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AD49A" w14:textId="34510DD1" w:rsidR="00C1392F" w:rsidRPr="00072135" w:rsidRDefault="00C1392F" w:rsidP="00D1639B">
      <w:pPr>
        <w:spacing w:before="300" w:after="40"/>
        <w:rPr>
          <w:b/>
          <w:sz w:val="32"/>
          <w:szCs w:val="32"/>
        </w:rPr>
      </w:pPr>
      <w:bookmarkStart w:id="0" w:name="_GoBack"/>
      <w:bookmarkEnd w:id="0"/>
      <w:r w:rsidRPr="00072135">
        <w:rPr>
          <w:noProof/>
          <w:sz w:val="32"/>
          <w:szCs w:val="32"/>
          <w:lang w:eastAsia="en-AU"/>
        </w:rPr>
        <w:drawing>
          <wp:anchor distT="0" distB="0" distL="114300" distR="114300" simplePos="0" relativeHeight="251659264" behindDoc="0" locked="0" layoutInCell="1" allowOverlap="1" wp14:anchorId="42262F7F" wp14:editId="4DF8F98C">
            <wp:simplePos x="457200" y="1257300"/>
            <wp:positionH relativeFrom="margin">
              <wp:align>right</wp:align>
            </wp:positionH>
            <wp:positionV relativeFrom="margin">
              <wp:align>top</wp:align>
            </wp:positionV>
            <wp:extent cx="1744000" cy="720000"/>
            <wp:effectExtent l="0" t="0" r="0" b="4445"/>
            <wp:wrapSquare wrapText="bothSides"/>
            <wp:docPr id="1" name="Picture 1" descr="https://infoxpert.edrms/docs/Templates/LOGOS/NBRC%20Logo%20Media/bitmap/n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xpert.edrms/docs/Templates/LOGOS/NBRC%20Logo%20Media/bitmap/no-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49B0">
        <w:rPr>
          <w:b/>
          <w:sz w:val="32"/>
          <w:szCs w:val="32"/>
        </w:rPr>
        <w:t>20</w:t>
      </w:r>
      <w:r w:rsidR="00C42008">
        <w:rPr>
          <w:b/>
          <w:sz w:val="32"/>
          <w:szCs w:val="32"/>
        </w:rPr>
        <w:t>21</w:t>
      </w:r>
      <w:r w:rsidR="00B6284A">
        <w:rPr>
          <w:b/>
          <w:sz w:val="32"/>
          <w:szCs w:val="32"/>
        </w:rPr>
        <w:t xml:space="preserve"> </w:t>
      </w:r>
      <w:r w:rsidR="008C3EB1">
        <w:rPr>
          <w:b/>
          <w:sz w:val="32"/>
          <w:szCs w:val="32"/>
        </w:rPr>
        <w:t>Work Health and Safety</w:t>
      </w:r>
    </w:p>
    <w:p w14:paraId="130AF0BD" w14:textId="5DDD983B" w:rsidR="00C1392F" w:rsidRPr="00072135" w:rsidRDefault="00F83E7B" w:rsidP="00D1639B">
      <w:pPr>
        <w:pBdr>
          <w:bottom w:val="single" w:sz="4" w:space="1" w:color="00327D"/>
        </w:pBdr>
        <w:rPr>
          <w:b/>
          <w:sz w:val="24"/>
          <w:szCs w:val="24"/>
        </w:rPr>
      </w:pPr>
      <w:sdt>
        <w:sdtPr>
          <w:rPr>
            <w:b/>
            <w:sz w:val="24"/>
            <w:szCs w:val="24"/>
          </w:rPr>
          <w:id w:val="1880897482"/>
          <w:placeholder>
            <w:docPart w:val="88338FD55BEA46DEA39FED2D576A9DD6"/>
          </w:placeholder>
          <w:dropDownList>
            <w:listItem w:value="Choose category"/>
            <w:listItem w:displayText="Statutory Policy" w:value="Statutory Policy"/>
            <w:listItem w:displayText="Governance Policy" w:value="Governance Policy"/>
            <w:listItem w:displayText="General Policy" w:value="General Policy"/>
          </w:dropDownList>
        </w:sdtPr>
        <w:sdtEndPr/>
        <w:sdtContent>
          <w:r w:rsidR="008C3EB1">
            <w:rPr>
              <w:b/>
              <w:sz w:val="24"/>
              <w:szCs w:val="24"/>
            </w:rPr>
            <w:t>General Policy</w:t>
          </w:r>
        </w:sdtContent>
      </w:sdt>
    </w:p>
    <w:p w14:paraId="25C23F81" w14:textId="77777777" w:rsidR="00C1392F" w:rsidRDefault="00C1392F" w:rsidP="00D1639B"/>
    <w:p w14:paraId="280AFE39" w14:textId="77777777" w:rsidR="00C1392F" w:rsidRPr="007E18E1" w:rsidRDefault="007F195E" w:rsidP="00D1639B">
      <w:pPr>
        <w:pStyle w:val="Heading1"/>
      </w:pPr>
      <w:r>
        <w:t>Purpose</w:t>
      </w:r>
    </w:p>
    <w:p w14:paraId="5976A0F4" w14:textId="3AB9F031" w:rsidR="003055B6" w:rsidRDefault="004C3912" w:rsidP="005B3F0A">
      <w:pPr>
        <w:jc w:val="both"/>
        <w:rPr>
          <w:rFonts w:cs="Arial"/>
        </w:rPr>
      </w:pPr>
      <w:r>
        <w:rPr>
          <w:rFonts w:cs="Arial"/>
        </w:rPr>
        <w:t xml:space="preserve">The North Burnett Regional </w:t>
      </w:r>
      <w:r w:rsidR="003055B6" w:rsidRPr="003055B6">
        <w:rPr>
          <w:rFonts w:cs="Arial"/>
        </w:rPr>
        <w:t xml:space="preserve">Council </w:t>
      </w:r>
      <w:r>
        <w:rPr>
          <w:rFonts w:cs="Arial"/>
        </w:rPr>
        <w:t>acknowledges</w:t>
      </w:r>
      <w:r w:rsidR="003055B6" w:rsidRPr="003055B6">
        <w:rPr>
          <w:rFonts w:cs="Arial"/>
        </w:rPr>
        <w:t xml:space="preserve"> its duties under the Work Health and Safety Act 2011 and associated legislation. It is committed to ensuring so far as is reasonably practicable, the health and safety of its workers and ensuring that the health and safety of other persons is not put at risk from any council undertaking. </w:t>
      </w:r>
    </w:p>
    <w:p w14:paraId="0A4059A0" w14:textId="4242B236" w:rsidR="00EF3118" w:rsidRDefault="00EF3118" w:rsidP="005B3F0A">
      <w:pPr>
        <w:jc w:val="both"/>
        <w:rPr>
          <w:rFonts w:cs="Arial"/>
        </w:rPr>
      </w:pPr>
    </w:p>
    <w:p w14:paraId="2C5FCBA2" w14:textId="17840961" w:rsidR="007F195E" w:rsidRPr="007F195E" w:rsidRDefault="00EF3118" w:rsidP="005B3F0A">
      <w:pPr>
        <w:jc w:val="both"/>
        <w:rPr>
          <w:rFonts w:cs="Arial"/>
        </w:rPr>
      </w:pPr>
      <w:r>
        <w:rPr>
          <w:rFonts w:cs="Arial"/>
        </w:rPr>
        <w:t xml:space="preserve">This Policy has been developed in accordance with the National Self Insurer </w:t>
      </w:r>
      <w:r w:rsidRPr="00EF3118">
        <w:rPr>
          <w:rFonts w:cs="Arial"/>
        </w:rPr>
        <w:t>Safety Audit tool</w:t>
      </w:r>
      <w:r>
        <w:rPr>
          <w:rFonts w:cs="Arial"/>
        </w:rPr>
        <w:t>.</w:t>
      </w:r>
    </w:p>
    <w:p w14:paraId="7213BF65" w14:textId="77777777" w:rsidR="00367CC3" w:rsidRPr="007E18E1" w:rsidRDefault="00367CC3" w:rsidP="00D1639B">
      <w:pPr>
        <w:pStyle w:val="Heading1"/>
      </w:pPr>
      <w:r w:rsidRPr="007E18E1">
        <w:t>SCOPE</w:t>
      </w:r>
    </w:p>
    <w:p w14:paraId="34ADF0B0" w14:textId="77777777" w:rsidR="003055B6" w:rsidRPr="003055B6" w:rsidRDefault="003055B6" w:rsidP="005B3F0A">
      <w:pPr>
        <w:jc w:val="both"/>
        <w:rPr>
          <w:rFonts w:cs="Arial"/>
        </w:rPr>
      </w:pPr>
      <w:r w:rsidRPr="003055B6">
        <w:rPr>
          <w:rFonts w:cs="Arial"/>
        </w:rPr>
        <w:t>This policy applies to Council’s operations, including administration, maintenance and construction. This policy also applies to all Council workers, including employees, contractors, labour hire employees, volunteers and visitors. (including councillors).</w:t>
      </w:r>
    </w:p>
    <w:p w14:paraId="18A14B9A" w14:textId="77777777" w:rsidR="003055B6" w:rsidRPr="00D7362F" w:rsidRDefault="003055B6" w:rsidP="00163D3F">
      <w:pPr>
        <w:rPr>
          <w:rFonts w:cs="Arial"/>
        </w:rPr>
      </w:pPr>
    </w:p>
    <w:p w14:paraId="34BDBA9D" w14:textId="77777777" w:rsidR="009928E5" w:rsidRPr="003B48AE" w:rsidRDefault="009928E5" w:rsidP="00D1639B">
      <w:pPr>
        <w:pStyle w:val="Heading1"/>
      </w:pPr>
      <w:r w:rsidRPr="003B48AE">
        <w:t>Definitions</w:t>
      </w:r>
    </w:p>
    <w:tbl>
      <w:tblPr>
        <w:tblStyle w:val="TableGrid"/>
        <w:tblW w:w="0" w:type="auto"/>
        <w:tblLook w:val="04A0" w:firstRow="1" w:lastRow="0" w:firstColumn="1" w:lastColumn="0" w:noHBand="0" w:noVBand="1"/>
      </w:tblPr>
      <w:tblGrid>
        <w:gridCol w:w="2263"/>
        <w:gridCol w:w="8193"/>
      </w:tblGrid>
      <w:tr w:rsidR="003D4CC6" w:rsidRPr="003D4CC6" w14:paraId="0A76559C" w14:textId="77777777" w:rsidTr="003500F4">
        <w:trPr>
          <w:tblHeader/>
        </w:trPr>
        <w:tc>
          <w:tcPr>
            <w:tcW w:w="2263" w:type="dxa"/>
            <w:shd w:val="clear" w:color="auto" w:fill="D9D9D9" w:themeFill="background1" w:themeFillShade="D9"/>
          </w:tcPr>
          <w:p w14:paraId="6DACD6EC" w14:textId="77777777" w:rsidR="003D4CC6" w:rsidRPr="003D4CC6" w:rsidRDefault="003D4CC6" w:rsidP="00D1639B">
            <w:pPr>
              <w:rPr>
                <w:rFonts w:cs="Arial"/>
                <w:b/>
                <w:bCs/>
              </w:rPr>
            </w:pPr>
            <w:r w:rsidRPr="003D4CC6">
              <w:rPr>
                <w:rFonts w:cs="Arial"/>
                <w:b/>
                <w:bCs/>
              </w:rPr>
              <w:t>Term</w:t>
            </w:r>
          </w:p>
        </w:tc>
        <w:tc>
          <w:tcPr>
            <w:tcW w:w="8193" w:type="dxa"/>
            <w:shd w:val="clear" w:color="auto" w:fill="D9D9D9" w:themeFill="background1" w:themeFillShade="D9"/>
          </w:tcPr>
          <w:p w14:paraId="1ABE1D4A" w14:textId="77777777" w:rsidR="003D4CC6" w:rsidRPr="003D4CC6" w:rsidRDefault="003D4CC6" w:rsidP="00D1639B">
            <w:pPr>
              <w:rPr>
                <w:rFonts w:cs="Arial"/>
                <w:b/>
                <w:bCs/>
              </w:rPr>
            </w:pPr>
            <w:r w:rsidRPr="003D4CC6">
              <w:rPr>
                <w:rFonts w:cs="Arial"/>
                <w:b/>
                <w:bCs/>
              </w:rPr>
              <w:t>Definition</w:t>
            </w:r>
          </w:p>
        </w:tc>
      </w:tr>
      <w:tr w:rsidR="003D4CC6" w14:paraId="6362228E" w14:textId="77777777" w:rsidTr="009073EE">
        <w:tc>
          <w:tcPr>
            <w:tcW w:w="2263" w:type="dxa"/>
          </w:tcPr>
          <w:p w14:paraId="78BEFE36" w14:textId="4EDB4F49" w:rsidR="003D4CC6" w:rsidRDefault="00FF2B8D" w:rsidP="00D1639B">
            <w:pPr>
              <w:rPr>
                <w:rFonts w:cs="Arial"/>
              </w:rPr>
            </w:pPr>
            <w:r>
              <w:rPr>
                <w:rFonts w:cs="Arial"/>
              </w:rPr>
              <w:t>Council</w:t>
            </w:r>
          </w:p>
        </w:tc>
        <w:tc>
          <w:tcPr>
            <w:tcW w:w="8193" w:type="dxa"/>
          </w:tcPr>
          <w:p w14:paraId="522B54D4" w14:textId="7416D42E" w:rsidR="003D4CC6" w:rsidRDefault="00344282" w:rsidP="00D1639B">
            <w:pPr>
              <w:rPr>
                <w:rFonts w:cs="Arial"/>
              </w:rPr>
            </w:pPr>
            <w:r>
              <w:rPr>
                <w:rFonts w:cs="Arial"/>
              </w:rPr>
              <w:t xml:space="preserve">means </w:t>
            </w:r>
            <w:r w:rsidR="00FF2B8D" w:rsidRPr="008C3EB1">
              <w:rPr>
                <w:rFonts w:cs="Arial"/>
              </w:rPr>
              <w:t>North Burnett Regional Council</w:t>
            </w:r>
          </w:p>
        </w:tc>
      </w:tr>
      <w:tr w:rsidR="003D4CC6" w14:paraId="63A2C111" w14:textId="77777777" w:rsidTr="009073EE">
        <w:tc>
          <w:tcPr>
            <w:tcW w:w="2263" w:type="dxa"/>
          </w:tcPr>
          <w:p w14:paraId="46D47DBF" w14:textId="23C13F61" w:rsidR="003D4CC6" w:rsidRDefault="00344282" w:rsidP="00D1639B">
            <w:pPr>
              <w:rPr>
                <w:rFonts w:cs="Arial"/>
              </w:rPr>
            </w:pPr>
            <w:r>
              <w:rPr>
                <w:rFonts w:cs="Arial"/>
              </w:rPr>
              <w:t>Worker</w:t>
            </w:r>
          </w:p>
        </w:tc>
        <w:tc>
          <w:tcPr>
            <w:tcW w:w="8193" w:type="dxa"/>
          </w:tcPr>
          <w:p w14:paraId="60E8F242" w14:textId="319A5CE6" w:rsidR="003D4CC6" w:rsidRDefault="00344282" w:rsidP="00D1639B">
            <w:pPr>
              <w:rPr>
                <w:rFonts w:cs="Arial"/>
              </w:rPr>
            </w:pPr>
            <w:r>
              <w:rPr>
                <w:rFonts w:cs="Arial"/>
              </w:rPr>
              <w:t>m</w:t>
            </w:r>
            <w:r w:rsidRPr="00344282">
              <w:rPr>
                <w:rFonts w:cs="Arial"/>
              </w:rPr>
              <w:t>eans a worker as defined in accordance with s7 of the Work Health and Safety Act 2011 who is directly or indirectly engaged by Council.</w:t>
            </w:r>
          </w:p>
        </w:tc>
      </w:tr>
    </w:tbl>
    <w:p w14:paraId="75D58303" w14:textId="77777777" w:rsidR="009928E5" w:rsidRDefault="009928E5" w:rsidP="00D1639B">
      <w:pPr>
        <w:rPr>
          <w:rFonts w:cs="Arial"/>
        </w:rPr>
      </w:pPr>
    </w:p>
    <w:p w14:paraId="67AB2D10" w14:textId="09EA9F0D" w:rsidR="003055B6" w:rsidRDefault="00B6284A" w:rsidP="00163D3F">
      <w:pPr>
        <w:pStyle w:val="Heading1"/>
        <w:rPr>
          <w:rFonts w:cs="Arial"/>
        </w:rPr>
      </w:pPr>
      <w:r w:rsidRPr="00561A6B">
        <w:t>Policy</w:t>
      </w:r>
      <w:r w:rsidR="008E2744">
        <w:rPr>
          <w:rFonts w:cs="Arial"/>
        </w:rPr>
        <w:t xml:space="preserve"> </w:t>
      </w:r>
    </w:p>
    <w:p w14:paraId="5A67B4BE" w14:textId="4B21B861" w:rsidR="00B6284A" w:rsidRPr="003055B6" w:rsidRDefault="00064A8A" w:rsidP="00163D3F">
      <w:pPr>
        <w:pStyle w:val="Heading2"/>
      </w:pPr>
      <w:r w:rsidRPr="003055B6">
        <w:t>OBJECTIVES</w:t>
      </w:r>
    </w:p>
    <w:p w14:paraId="49E1EC00" w14:textId="4ADCF3FD" w:rsidR="00AF1D0F" w:rsidRPr="00163D3F" w:rsidRDefault="00AF1D0F" w:rsidP="00163D3F">
      <w:pPr>
        <w:jc w:val="both"/>
        <w:rPr>
          <w:rFonts w:cs="Arial"/>
        </w:rPr>
      </w:pPr>
      <w:r w:rsidRPr="00163D3F">
        <w:rPr>
          <w:rFonts w:cs="Arial"/>
        </w:rPr>
        <w:t>This Policy will support Council’s corporate objectives of c</w:t>
      </w:r>
      <w:r w:rsidR="00D12284">
        <w:rPr>
          <w:rFonts w:cs="Arial"/>
        </w:rPr>
        <w:t xml:space="preserve">ontinuous improvement in health, </w:t>
      </w:r>
      <w:r w:rsidRPr="00163D3F">
        <w:rPr>
          <w:rFonts w:cs="Arial"/>
        </w:rPr>
        <w:t>safety and risk management practices</w:t>
      </w:r>
      <w:r w:rsidR="00D12284">
        <w:rPr>
          <w:rFonts w:cs="Arial"/>
        </w:rPr>
        <w:t>,</w:t>
      </w:r>
      <w:r w:rsidRPr="00163D3F">
        <w:rPr>
          <w:rFonts w:cs="Arial"/>
        </w:rPr>
        <w:t xml:space="preserve"> and </w:t>
      </w:r>
      <w:r w:rsidR="00D12284">
        <w:rPr>
          <w:rFonts w:cs="Arial"/>
        </w:rPr>
        <w:t>confirms</w:t>
      </w:r>
      <w:r w:rsidRPr="00163D3F">
        <w:rPr>
          <w:rFonts w:cs="Arial"/>
        </w:rPr>
        <w:t xml:space="preserve"> Council’s commitment to wo</w:t>
      </w:r>
      <w:r w:rsidR="006320E2" w:rsidRPr="006320E2">
        <w:rPr>
          <w:rFonts w:cs="Arial"/>
        </w:rPr>
        <w:t xml:space="preserve">rk health, safety and wellbeing </w:t>
      </w:r>
      <w:r w:rsidR="006320E2">
        <w:rPr>
          <w:rFonts w:cs="Arial"/>
        </w:rPr>
        <w:t xml:space="preserve">in </w:t>
      </w:r>
      <w:r w:rsidR="006320E2" w:rsidRPr="006320E2">
        <w:rPr>
          <w:rFonts w:cs="Arial"/>
        </w:rPr>
        <w:t>providing an injury and illness free workplace.</w:t>
      </w:r>
    </w:p>
    <w:p w14:paraId="1B540061" w14:textId="77777777" w:rsidR="00AF1D0F" w:rsidRPr="00163D3F" w:rsidRDefault="00AF1D0F" w:rsidP="00163D3F">
      <w:pPr>
        <w:jc w:val="both"/>
        <w:rPr>
          <w:rFonts w:cs="Arial"/>
          <w:strike/>
        </w:rPr>
      </w:pPr>
    </w:p>
    <w:p w14:paraId="1EAEAE8D" w14:textId="639FB9A8" w:rsidR="00B6284A" w:rsidRPr="00561A6B" w:rsidRDefault="00064A8A" w:rsidP="00163D3F">
      <w:pPr>
        <w:pStyle w:val="Heading2"/>
      </w:pPr>
      <w:r w:rsidRPr="003055B6">
        <w:t>PRINCIPLES</w:t>
      </w:r>
    </w:p>
    <w:p w14:paraId="4DDEFAB0" w14:textId="35A101DB" w:rsidR="00AF1D0F" w:rsidRDefault="00AF1D0F" w:rsidP="00163D3F">
      <w:pPr>
        <w:jc w:val="both"/>
        <w:rPr>
          <w:rFonts w:cs="Arial"/>
        </w:rPr>
      </w:pPr>
      <w:r>
        <w:rPr>
          <w:rFonts w:cs="Arial"/>
        </w:rPr>
        <w:t>The following principles apply under this policy:</w:t>
      </w:r>
    </w:p>
    <w:p w14:paraId="7CD1070C" w14:textId="2B20A146" w:rsidR="00AF1D0F" w:rsidRDefault="00E44DBA" w:rsidP="00163D3F">
      <w:pPr>
        <w:jc w:val="both"/>
        <w:rPr>
          <w:rFonts w:cs="Arial"/>
        </w:rPr>
      </w:pPr>
      <w:r>
        <w:rPr>
          <w:rFonts w:cs="Arial"/>
        </w:rPr>
        <w:tab/>
      </w:r>
    </w:p>
    <w:p w14:paraId="74D0DC03" w14:textId="77777777" w:rsidR="00E44DBA" w:rsidRDefault="00D5698B" w:rsidP="00163D3F">
      <w:pPr>
        <w:numPr>
          <w:ilvl w:val="0"/>
          <w:numId w:val="14"/>
        </w:numPr>
        <w:ind w:left="851" w:hanging="284"/>
        <w:jc w:val="both"/>
        <w:rPr>
          <w:rFonts w:cs="Arial"/>
        </w:rPr>
      </w:pPr>
      <w:r w:rsidRPr="00163D3F">
        <w:rPr>
          <w:rFonts w:cs="Arial"/>
        </w:rPr>
        <w:t xml:space="preserve">Council is committed to providing a safe and healthy working environment for all workers, contractors and visitors to our workplaces. Council is also dedicated to achieving a high standard of health and safety performance and will strive to continuously improve the safety performance results in all of our operations through the implementation of a Safety Management System aligned with </w:t>
      </w:r>
      <w:r w:rsidR="00946A21">
        <w:rPr>
          <w:rFonts w:cs="Arial"/>
        </w:rPr>
        <w:t>best practice Australian Standards</w:t>
      </w:r>
      <w:r w:rsidR="00E44DBA" w:rsidRPr="00E44DBA">
        <w:rPr>
          <w:rFonts w:cs="Arial"/>
        </w:rPr>
        <w:t>;</w:t>
      </w:r>
    </w:p>
    <w:p w14:paraId="47F17639" w14:textId="77777777" w:rsidR="00E44DBA" w:rsidRDefault="00E44DBA" w:rsidP="00163D3F">
      <w:pPr>
        <w:ind w:left="851"/>
        <w:jc w:val="both"/>
        <w:rPr>
          <w:rFonts w:cs="Arial"/>
        </w:rPr>
      </w:pPr>
    </w:p>
    <w:p w14:paraId="70562515" w14:textId="77777777" w:rsidR="00E44DBA" w:rsidRDefault="00D5698B" w:rsidP="00163D3F">
      <w:pPr>
        <w:numPr>
          <w:ilvl w:val="0"/>
          <w:numId w:val="14"/>
        </w:numPr>
        <w:ind w:left="851" w:hanging="284"/>
        <w:jc w:val="both"/>
        <w:rPr>
          <w:rFonts w:cs="Arial"/>
        </w:rPr>
      </w:pPr>
      <w:r w:rsidRPr="00163D3F">
        <w:rPr>
          <w:rFonts w:cs="Arial"/>
        </w:rPr>
        <w:t>Council will apply its best endeavours to comply with all relevant work health and safety legislation and related standards, codes of pr</w:t>
      </w:r>
      <w:r w:rsidR="00E44DBA" w:rsidRPr="00E44DBA">
        <w:rPr>
          <w:rFonts w:cs="Arial"/>
        </w:rPr>
        <w:t>actice and industry guidelines;</w:t>
      </w:r>
    </w:p>
    <w:p w14:paraId="64568B56" w14:textId="77777777" w:rsidR="00E44DBA" w:rsidRDefault="00E44DBA" w:rsidP="00163D3F">
      <w:pPr>
        <w:pStyle w:val="ListParagraph"/>
        <w:rPr>
          <w:rFonts w:cs="Arial"/>
        </w:rPr>
      </w:pPr>
    </w:p>
    <w:p w14:paraId="5444C4DE" w14:textId="67D8AD54" w:rsidR="00E44DBA" w:rsidRDefault="006320E2" w:rsidP="00163D3F">
      <w:pPr>
        <w:numPr>
          <w:ilvl w:val="0"/>
          <w:numId w:val="14"/>
        </w:numPr>
        <w:ind w:left="851" w:hanging="284"/>
        <w:jc w:val="both"/>
        <w:rPr>
          <w:rFonts w:cs="Arial"/>
        </w:rPr>
      </w:pPr>
      <w:r>
        <w:rPr>
          <w:rFonts w:cs="Arial"/>
        </w:rPr>
        <w:t xml:space="preserve">Council firmly believe that </w:t>
      </w:r>
      <w:r w:rsidR="00E44DBA" w:rsidRPr="00E44DBA">
        <w:rPr>
          <w:rFonts w:cs="Arial"/>
        </w:rPr>
        <w:t>all incidents can, and should be prevented;</w:t>
      </w:r>
    </w:p>
    <w:p w14:paraId="2CF11441" w14:textId="77777777" w:rsidR="00E44DBA" w:rsidRDefault="00E44DBA" w:rsidP="00163D3F">
      <w:pPr>
        <w:pStyle w:val="ListParagraph"/>
        <w:rPr>
          <w:rFonts w:cs="Arial"/>
        </w:rPr>
      </w:pPr>
    </w:p>
    <w:p w14:paraId="097BBAB1" w14:textId="3BF0FEB8" w:rsidR="00E44DBA" w:rsidRDefault="006320E2" w:rsidP="00163D3F">
      <w:pPr>
        <w:numPr>
          <w:ilvl w:val="0"/>
          <w:numId w:val="14"/>
        </w:numPr>
        <w:ind w:left="851" w:hanging="284"/>
        <w:jc w:val="both"/>
        <w:rPr>
          <w:rFonts w:cs="Arial"/>
        </w:rPr>
      </w:pPr>
      <w:r>
        <w:rPr>
          <w:rFonts w:cs="Arial"/>
        </w:rPr>
        <w:t xml:space="preserve">Council firmly believe that </w:t>
      </w:r>
      <w:r w:rsidR="00E44DBA" w:rsidRPr="00E44DBA">
        <w:rPr>
          <w:rFonts w:cs="Arial"/>
        </w:rPr>
        <w:t xml:space="preserve">no task is so important that risk of injury to people is ever justified, and </w:t>
      </w:r>
    </w:p>
    <w:p w14:paraId="1AA37315" w14:textId="77777777" w:rsidR="00E44DBA" w:rsidRDefault="00E44DBA" w:rsidP="00163D3F">
      <w:pPr>
        <w:pStyle w:val="ListParagraph"/>
        <w:rPr>
          <w:rFonts w:cs="Arial"/>
        </w:rPr>
      </w:pPr>
    </w:p>
    <w:p w14:paraId="48F8E850" w14:textId="6067CEF7" w:rsidR="00D7362F" w:rsidRPr="00163D3F" w:rsidRDefault="00D7362F" w:rsidP="00163D3F">
      <w:pPr>
        <w:numPr>
          <w:ilvl w:val="0"/>
          <w:numId w:val="14"/>
        </w:numPr>
        <w:ind w:left="851" w:hanging="284"/>
        <w:jc w:val="both"/>
        <w:rPr>
          <w:rFonts w:cs="Arial"/>
        </w:rPr>
      </w:pPr>
      <w:r w:rsidRPr="00163D3F">
        <w:rPr>
          <w:rFonts w:cs="Arial"/>
        </w:rPr>
        <w:t>Council will</w:t>
      </w:r>
      <w:r w:rsidR="00D5698B" w:rsidRPr="00163D3F">
        <w:rPr>
          <w:rFonts w:cs="Arial"/>
        </w:rPr>
        <w:t xml:space="preserve"> establish clear objectives with measureable targets, and report on performance against those targets at pre-determined intervals. </w:t>
      </w:r>
    </w:p>
    <w:p w14:paraId="6FC5BC94" w14:textId="77777777" w:rsidR="00D7362F" w:rsidRDefault="00D7362F" w:rsidP="00163D3F">
      <w:pPr>
        <w:pStyle w:val="ListParagraph"/>
        <w:rPr>
          <w:rFonts w:cs="Arial"/>
          <w:strike/>
        </w:rPr>
      </w:pPr>
    </w:p>
    <w:p w14:paraId="7054A19B" w14:textId="77777777" w:rsidR="00174586" w:rsidRDefault="00174586" w:rsidP="00163D3F">
      <w:pPr>
        <w:jc w:val="both"/>
        <w:rPr>
          <w:b/>
          <w:bCs/>
        </w:rPr>
      </w:pPr>
    </w:p>
    <w:p w14:paraId="016657FF" w14:textId="099E326F" w:rsidR="00174586" w:rsidRPr="00174586" w:rsidRDefault="002C1D45" w:rsidP="00163D3F">
      <w:pPr>
        <w:pStyle w:val="Heading1"/>
      </w:pPr>
      <w:r>
        <w:t xml:space="preserve">POLICY </w:t>
      </w:r>
      <w:r w:rsidR="00B0584C">
        <w:t>STATEMENT</w:t>
      </w:r>
    </w:p>
    <w:p w14:paraId="5820DB0C" w14:textId="77777777" w:rsidR="00174586" w:rsidRDefault="00174586" w:rsidP="00163D3F">
      <w:pPr>
        <w:ind w:left="360"/>
        <w:jc w:val="both"/>
      </w:pPr>
    </w:p>
    <w:p w14:paraId="018E1886" w14:textId="1789C2EC" w:rsidR="00D7362F" w:rsidRDefault="00D7362F" w:rsidP="00163D3F">
      <w:pPr>
        <w:ind w:left="360"/>
        <w:jc w:val="both"/>
      </w:pPr>
      <w:r>
        <w:t xml:space="preserve">Council will </w:t>
      </w:r>
      <w:r w:rsidR="00E44DBA">
        <w:t>embrace this policy</w:t>
      </w:r>
      <w:r>
        <w:t xml:space="preserve"> by: </w:t>
      </w:r>
    </w:p>
    <w:p w14:paraId="74A40FD5" w14:textId="51E84F37" w:rsidR="00D7362F" w:rsidRDefault="00D7362F" w:rsidP="00163D3F">
      <w:pPr>
        <w:pStyle w:val="ListParagraph"/>
        <w:numPr>
          <w:ilvl w:val="0"/>
          <w:numId w:val="21"/>
        </w:numPr>
        <w:spacing w:line="276" w:lineRule="auto"/>
        <w:jc w:val="both"/>
      </w:pPr>
      <w:r>
        <w:lastRenderedPageBreak/>
        <w:t>having our leaders lead by example and demonstrate a visible commitment to health and safety, to motivate, educate and support all persons involved in council activities</w:t>
      </w:r>
      <w:r w:rsidR="00E22DA9">
        <w:t>;</w:t>
      </w:r>
      <w:r>
        <w:t xml:space="preserve"> </w:t>
      </w:r>
    </w:p>
    <w:p w14:paraId="4B0B091F" w14:textId="19E3D143" w:rsidR="00D7362F" w:rsidRDefault="00EE0296" w:rsidP="00163D3F">
      <w:pPr>
        <w:pStyle w:val="ListParagraph"/>
        <w:numPr>
          <w:ilvl w:val="0"/>
          <w:numId w:val="21"/>
        </w:numPr>
        <w:spacing w:line="276" w:lineRule="auto"/>
        <w:jc w:val="both"/>
      </w:pPr>
      <w:r>
        <w:t>proactively</w:t>
      </w:r>
      <w:r w:rsidR="00D7362F">
        <w:t xml:space="preserve"> identifying and managing health and </w:t>
      </w:r>
      <w:r w:rsidR="00E22DA9">
        <w:t>safety risks;</w:t>
      </w:r>
    </w:p>
    <w:p w14:paraId="37D882D7" w14:textId="5F1308C7" w:rsidR="00174586" w:rsidRDefault="00D7362F" w:rsidP="00163D3F">
      <w:pPr>
        <w:pStyle w:val="ListParagraph"/>
        <w:numPr>
          <w:ilvl w:val="0"/>
          <w:numId w:val="21"/>
        </w:numPr>
        <w:spacing w:line="276" w:lineRule="auto"/>
        <w:jc w:val="both"/>
      </w:pPr>
      <w:r>
        <w:t>ensuring that there is participative consultation to support and enhance our decision making processes</w:t>
      </w:r>
      <w:r w:rsidR="00E22DA9">
        <w:t>;</w:t>
      </w:r>
      <w:r>
        <w:t xml:space="preserve"> </w:t>
      </w:r>
    </w:p>
    <w:p w14:paraId="6004A231" w14:textId="0E8D642A" w:rsidR="00D7362F" w:rsidRDefault="00D7362F" w:rsidP="00163D3F">
      <w:pPr>
        <w:pStyle w:val="ListParagraph"/>
        <w:numPr>
          <w:ilvl w:val="0"/>
          <w:numId w:val="21"/>
        </w:numPr>
        <w:spacing w:line="276" w:lineRule="auto"/>
        <w:jc w:val="both"/>
      </w:pPr>
      <w:r>
        <w:t xml:space="preserve">emphasising in all communications and interactions that people, safety and systems are our priority, including the dissemination of important </w:t>
      </w:r>
      <w:r w:rsidR="00EE0296">
        <w:t>Work Health and Safety</w:t>
      </w:r>
      <w:r>
        <w:t xml:space="preserve"> information</w:t>
      </w:r>
      <w:r w:rsidR="00E22DA9">
        <w:t>;</w:t>
      </w:r>
      <w:r>
        <w:t xml:space="preserve"> </w:t>
      </w:r>
    </w:p>
    <w:p w14:paraId="65EBF896" w14:textId="010230D1" w:rsidR="00D7362F" w:rsidRDefault="00D7362F" w:rsidP="00163D3F">
      <w:pPr>
        <w:pStyle w:val="ListParagraph"/>
        <w:numPr>
          <w:ilvl w:val="0"/>
          <w:numId w:val="21"/>
        </w:numPr>
        <w:spacing w:line="276" w:lineRule="auto"/>
        <w:jc w:val="both"/>
      </w:pPr>
      <w:r>
        <w:t xml:space="preserve">ensuring all </w:t>
      </w:r>
      <w:r w:rsidR="002D3346">
        <w:t xml:space="preserve">accidents, incidents, </w:t>
      </w:r>
      <w:r>
        <w:t xml:space="preserve">near misses </w:t>
      </w:r>
      <w:r w:rsidR="002D3346">
        <w:t xml:space="preserve">and hazardous events </w:t>
      </w:r>
      <w:r>
        <w:t>are fully investigated and corrective measures taken to prevent reoccurrence</w:t>
      </w:r>
      <w:r w:rsidR="00E22DA9">
        <w:t>;</w:t>
      </w:r>
      <w:r>
        <w:t xml:space="preserve"> </w:t>
      </w:r>
    </w:p>
    <w:p w14:paraId="6EC4EE86" w14:textId="0FA8FDAE" w:rsidR="00D7362F" w:rsidRDefault="00D7362F" w:rsidP="00163D3F">
      <w:pPr>
        <w:pStyle w:val="ListParagraph"/>
        <w:numPr>
          <w:ilvl w:val="0"/>
          <w:numId w:val="21"/>
        </w:numPr>
        <w:spacing w:line="276" w:lineRule="auto"/>
        <w:jc w:val="both"/>
      </w:pPr>
      <w:r>
        <w:t>ensuring our employees and contractors receive the appropriate health and safety training to enable them to conduct their work safely</w:t>
      </w:r>
      <w:r w:rsidR="00E22DA9">
        <w:t>;</w:t>
      </w:r>
      <w:r>
        <w:t xml:space="preserve"> </w:t>
      </w:r>
    </w:p>
    <w:p w14:paraId="6118A366" w14:textId="05606F84" w:rsidR="009E381E" w:rsidRDefault="009E381E" w:rsidP="00163D3F">
      <w:pPr>
        <w:pStyle w:val="ListParagraph"/>
        <w:numPr>
          <w:ilvl w:val="0"/>
          <w:numId w:val="21"/>
        </w:numPr>
        <w:spacing w:line="276" w:lineRule="auto"/>
        <w:jc w:val="both"/>
      </w:pPr>
      <w:r>
        <w:t xml:space="preserve">continuing </w:t>
      </w:r>
      <w:r w:rsidRPr="009E381E">
        <w:t>to develop a continuous program of education and training including tool box talks and Take 5s to enhance skills and increase safety awareness</w:t>
      </w:r>
    </w:p>
    <w:p w14:paraId="743F1646" w14:textId="4BEA4A43" w:rsidR="00EE0296" w:rsidRDefault="00D7362F" w:rsidP="00163D3F">
      <w:pPr>
        <w:pStyle w:val="ListParagraph"/>
        <w:numPr>
          <w:ilvl w:val="0"/>
          <w:numId w:val="21"/>
        </w:numPr>
        <w:spacing w:line="276" w:lineRule="auto"/>
        <w:jc w:val="both"/>
      </w:pPr>
      <w:r>
        <w:t>the ongoing regular monitoring and review of our health and safety performance to support the effectiveness of work health safety actions and ensure our health and safety objectives and targets are being met</w:t>
      </w:r>
      <w:r w:rsidR="00E22DA9">
        <w:t>;</w:t>
      </w:r>
      <w:r>
        <w:t xml:space="preserve"> </w:t>
      </w:r>
    </w:p>
    <w:p w14:paraId="4C2206A8" w14:textId="3F634E7D" w:rsidR="002D3346" w:rsidRPr="00163D3F" w:rsidRDefault="002D3346" w:rsidP="00163D3F">
      <w:pPr>
        <w:pStyle w:val="ListParagraph"/>
        <w:numPr>
          <w:ilvl w:val="0"/>
          <w:numId w:val="21"/>
        </w:numPr>
        <w:spacing w:line="276" w:lineRule="auto"/>
        <w:jc w:val="both"/>
        <w:rPr>
          <w:rFonts w:cs="Arial"/>
          <w:strike/>
        </w:rPr>
      </w:pPr>
      <w:r>
        <w:t>providing an</w:t>
      </w:r>
      <w:r w:rsidRPr="002D3346">
        <w:t xml:space="preserve"> effective system of injury management and rehabilitation</w:t>
      </w:r>
    </w:p>
    <w:p w14:paraId="674C609D" w14:textId="77777777" w:rsidR="009E381E" w:rsidRDefault="002D3346" w:rsidP="00163D3F">
      <w:pPr>
        <w:numPr>
          <w:ilvl w:val="0"/>
          <w:numId w:val="21"/>
        </w:numPr>
        <w:jc w:val="both"/>
        <w:rPr>
          <w:rFonts w:cs="Arial"/>
        </w:rPr>
      </w:pPr>
      <w:r>
        <w:rPr>
          <w:rFonts w:cs="Arial"/>
        </w:rPr>
        <w:t>p</w:t>
      </w:r>
      <w:r w:rsidR="00E22DA9" w:rsidRPr="00163D3F">
        <w:rPr>
          <w:rFonts w:cs="Arial"/>
        </w:rPr>
        <w:t>roviding adequate resources to manage and maintain health and safety together with regular training on work health and safety, that all employees are expected to attend</w:t>
      </w:r>
    </w:p>
    <w:p w14:paraId="5DB6F416" w14:textId="187B6CCA" w:rsidR="009E381E" w:rsidRPr="009D7545" w:rsidRDefault="009D7545" w:rsidP="00163D3F">
      <w:pPr>
        <w:pStyle w:val="ListParagraph"/>
        <w:numPr>
          <w:ilvl w:val="0"/>
          <w:numId w:val="21"/>
        </w:numPr>
        <w:spacing w:line="276" w:lineRule="auto"/>
        <w:jc w:val="both"/>
        <w:rPr>
          <w:rFonts w:cs="Arial"/>
          <w:strike/>
        </w:rPr>
      </w:pPr>
      <w:r>
        <w:t>ensuring all levels of management and staff fulfil their health and safety responsibilities and that</w:t>
      </w:r>
      <w:r w:rsidR="009E381E" w:rsidRPr="00163D3F">
        <w:rPr>
          <w:rFonts w:cs="Arial"/>
        </w:rPr>
        <w:t xml:space="preserve"> responsible persons are held accountable for those health and safety matters within their control.</w:t>
      </w:r>
    </w:p>
    <w:p w14:paraId="0D4368CA" w14:textId="77777777" w:rsidR="009E381E" w:rsidRDefault="009E381E" w:rsidP="00163D3F">
      <w:pPr>
        <w:ind w:left="1080"/>
        <w:jc w:val="both"/>
        <w:rPr>
          <w:rFonts w:cs="Arial"/>
        </w:rPr>
      </w:pPr>
    </w:p>
    <w:p w14:paraId="2DAFD031" w14:textId="77777777" w:rsidR="002D3346" w:rsidRPr="00163D3F" w:rsidRDefault="002D3346" w:rsidP="00163D3F">
      <w:pPr>
        <w:ind w:left="1080"/>
        <w:jc w:val="both"/>
        <w:rPr>
          <w:rFonts w:cs="Arial"/>
        </w:rPr>
      </w:pPr>
    </w:p>
    <w:p w14:paraId="1786ECA4" w14:textId="77777777" w:rsidR="00E22DA9" w:rsidRPr="00174586" w:rsidRDefault="00E22DA9" w:rsidP="00163D3F">
      <w:pPr>
        <w:pStyle w:val="ListParagraph"/>
        <w:spacing w:line="276" w:lineRule="auto"/>
        <w:ind w:left="1080"/>
        <w:jc w:val="both"/>
        <w:rPr>
          <w:rFonts w:cs="Arial"/>
          <w:strike/>
        </w:rPr>
      </w:pPr>
    </w:p>
    <w:p w14:paraId="09614519" w14:textId="77777777" w:rsidR="00523A86" w:rsidRPr="00523A86" w:rsidRDefault="00523A86" w:rsidP="00D1639B">
      <w:pPr>
        <w:spacing w:after="120"/>
        <w:rPr>
          <w:rFonts w:cs="Arial"/>
          <w:b/>
          <w:bCs/>
          <w:color w:val="00327D"/>
        </w:rPr>
      </w:pPr>
      <w:r w:rsidRPr="00523A86">
        <w:rPr>
          <w:rFonts w:cs="Arial"/>
          <w:b/>
          <w:bCs/>
          <w:color w:val="00327D"/>
        </w:rPr>
        <w:t>ROLES AND RESPONSIBILITIES</w:t>
      </w:r>
    </w:p>
    <w:p w14:paraId="094C5724" w14:textId="702DEB67" w:rsidR="00523A86" w:rsidRPr="00226A45" w:rsidRDefault="004078F9" w:rsidP="00226A45">
      <w:pPr>
        <w:jc w:val="both"/>
        <w:rPr>
          <w:rFonts w:cs="Arial"/>
        </w:rPr>
      </w:pPr>
      <w:r w:rsidRPr="00226A45">
        <w:rPr>
          <w:rFonts w:cs="Arial"/>
        </w:rPr>
        <w:t>All Workers, Management, Councillors and the safety committee have a role in health and safety management.</w:t>
      </w:r>
    </w:p>
    <w:p w14:paraId="2CACB539" w14:textId="77777777" w:rsidR="004078F9" w:rsidRPr="00AE0549" w:rsidRDefault="004078F9" w:rsidP="00226A45">
      <w:pPr>
        <w:jc w:val="both"/>
        <w:rPr>
          <w:rFonts w:cs="Arial"/>
          <w:sz w:val="20"/>
          <w:szCs w:val="20"/>
        </w:rPr>
      </w:pPr>
    </w:p>
    <w:p w14:paraId="50B7C3BD" w14:textId="77777777" w:rsidR="00B80B2D" w:rsidRDefault="00095A7D" w:rsidP="00D1639B">
      <w:pPr>
        <w:pStyle w:val="Heading1"/>
      </w:pPr>
      <w:r>
        <w:t>applicable legislation and regulation</w:t>
      </w:r>
    </w:p>
    <w:p w14:paraId="34DD0453" w14:textId="77777777" w:rsidR="003B48AE" w:rsidRPr="003B48AE" w:rsidRDefault="00095A7D" w:rsidP="00AD4E1E">
      <w:pPr>
        <w:pStyle w:val="ListParagraph"/>
        <w:ind w:left="360"/>
        <w:rPr>
          <w:iCs/>
        </w:rPr>
      </w:pPr>
      <w:r>
        <w:rPr>
          <w:rFonts w:cs="Arial"/>
        </w:rPr>
        <w:t xml:space="preserve">Applicable </w:t>
      </w:r>
      <w:r w:rsidR="003B48AE" w:rsidRPr="003B48AE">
        <w:rPr>
          <w:iCs/>
        </w:rPr>
        <w:t>legislation and regulation:</w:t>
      </w:r>
    </w:p>
    <w:p w14:paraId="238393C2" w14:textId="38E0AAFA" w:rsidR="008C3EB1" w:rsidRPr="008C3EB1" w:rsidRDefault="008C3EB1" w:rsidP="008C3EB1">
      <w:pPr>
        <w:pStyle w:val="ListParagraph"/>
        <w:numPr>
          <w:ilvl w:val="1"/>
          <w:numId w:val="17"/>
        </w:numPr>
        <w:rPr>
          <w:iCs/>
        </w:rPr>
      </w:pPr>
      <w:r w:rsidRPr="008C3EB1">
        <w:rPr>
          <w:iCs/>
        </w:rPr>
        <w:t>Work Health and Safety Act 2011</w:t>
      </w:r>
    </w:p>
    <w:p w14:paraId="09C837E5" w14:textId="1F399D90" w:rsidR="008C3EB1" w:rsidRPr="008C3EB1" w:rsidRDefault="008C3EB1" w:rsidP="008C3EB1">
      <w:pPr>
        <w:pStyle w:val="ListParagraph"/>
        <w:numPr>
          <w:ilvl w:val="1"/>
          <w:numId w:val="17"/>
        </w:numPr>
        <w:rPr>
          <w:iCs/>
        </w:rPr>
      </w:pPr>
      <w:r w:rsidRPr="008C3EB1">
        <w:rPr>
          <w:iCs/>
        </w:rPr>
        <w:t>Work Health and Safety Regulation 2011</w:t>
      </w:r>
    </w:p>
    <w:p w14:paraId="1001BF55" w14:textId="77777777" w:rsidR="00D12CDD" w:rsidRPr="00AE0549" w:rsidRDefault="00D12CDD" w:rsidP="00D1639B">
      <w:pPr>
        <w:rPr>
          <w:rFonts w:cs="Arial"/>
          <w:sz w:val="20"/>
          <w:szCs w:val="20"/>
        </w:rPr>
      </w:pPr>
    </w:p>
    <w:p w14:paraId="2E15EB42" w14:textId="77777777" w:rsidR="003B48AE" w:rsidRPr="003B48AE" w:rsidRDefault="003B48AE" w:rsidP="00D1639B">
      <w:pPr>
        <w:pStyle w:val="Heading1"/>
      </w:pPr>
      <w:r w:rsidRPr="003B48AE">
        <w:t xml:space="preserve">Related </w:t>
      </w:r>
      <w:r w:rsidR="005D5F28">
        <w:t>documents</w:t>
      </w:r>
    </w:p>
    <w:p w14:paraId="19EF127A" w14:textId="77777777" w:rsidR="003B48AE" w:rsidRDefault="005D5F28" w:rsidP="00AD4E1E">
      <w:pPr>
        <w:pStyle w:val="ListParagraph"/>
        <w:ind w:left="360"/>
        <w:rPr>
          <w:rFonts w:cs="Arial"/>
        </w:rPr>
      </w:pPr>
      <w:r w:rsidRPr="005D5F28">
        <w:rPr>
          <w:rFonts w:cs="Arial"/>
        </w:rPr>
        <w:t>Related documents are:</w:t>
      </w:r>
    </w:p>
    <w:p w14:paraId="6B7BD7B3" w14:textId="4D23D278" w:rsidR="003B48AE" w:rsidRPr="00AE0549" w:rsidRDefault="00AE0549" w:rsidP="00AE0549">
      <w:pPr>
        <w:pStyle w:val="ListParagraph"/>
        <w:numPr>
          <w:ilvl w:val="1"/>
          <w:numId w:val="18"/>
        </w:numPr>
        <w:rPr>
          <w:rFonts w:cs="Arial"/>
        </w:rPr>
      </w:pPr>
      <w:r>
        <w:rPr>
          <w:iCs/>
        </w:rPr>
        <w:t>Code of Conduct</w:t>
      </w:r>
    </w:p>
    <w:p w14:paraId="724E36F5" w14:textId="77777777" w:rsidR="00AE0549" w:rsidRPr="00AE0549" w:rsidRDefault="00AE0549" w:rsidP="00AE0549">
      <w:pPr>
        <w:pStyle w:val="ListParagraph"/>
        <w:rPr>
          <w:rFonts w:cs="Arial"/>
          <w:sz w:val="20"/>
          <w:szCs w:val="20"/>
        </w:rPr>
      </w:pPr>
    </w:p>
    <w:p w14:paraId="090ED369" w14:textId="77777777" w:rsidR="003B48AE" w:rsidRPr="003B48AE" w:rsidRDefault="003B48AE" w:rsidP="00D1639B">
      <w:pPr>
        <w:pStyle w:val="Heading1"/>
      </w:pPr>
      <w:r w:rsidRPr="003B48AE">
        <w:t>Responsible Officer</w:t>
      </w:r>
    </w:p>
    <w:p w14:paraId="26FEF337" w14:textId="7E67B84A" w:rsidR="003B48AE" w:rsidRPr="00AE0549" w:rsidRDefault="00AE0549" w:rsidP="00AE0549">
      <w:pPr>
        <w:rPr>
          <w:rFonts w:cs="Arial"/>
        </w:rPr>
      </w:pPr>
      <w:r w:rsidRPr="00AE0549">
        <w:rPr>
          <w:rFonts w:cs="Arial"/>
        </w:rPr>
        <w:t>People and Performance Partner (WHS)</w:t>
      </w:r>
    </w:p>
    <w:p w14:paraId="6C15E904" w14:textId="77777777" w:rsidR="00AE0549" w:rsidRPr="00AE0549" w:rsidRDefault="00AE0549" w:rsidP="00D1639B">
      <w:pPr>
        <w:rPr>
          <w:rFonts w:cs="Arial"/>
          <w:sz w:val="20"/>
          <w:szCs w:val="20"/>
        </w:rPr>
      </w:pPr>
    </w:p>
    <w:p w14:paraId="1DC53C0E" w14:textId="77777777" w:rsidR="003B48AE" w:rsidRPr="003B48AE" w:rsidRDefault="003B48AE" w:rsidP="00D1639B">
      <w:pPr>
        <w:pStyle w:val="Heading1"/>
        <w:tabs>
          <w:tab w:val="left" w:pos="5387"/>
        </w:tabs>
      </w:pPr>
      <w:r w:rsidRPr="003B48AE">
        <w:t>Approval Date</w:t>
      </w:r>
      <w:r w:rsidRPr="003B48AE">
        <w:tab/>
        <w:t>Review Date</w:t>
      </w:r>
    </w:p>
    <w:p w14:paraId="329DABF8" w14:textId="72D94799" w:rsidR="00467F55" w:rsidRPr="00163D3F" w:rsidRDefault="009163B8" w:rsidP="00467F55">
      <w:pPr>
        <w:tabs>
          <w:tab w:val="left" w:pos="5387"/>
        </w:tabs>
        <w:rPr>
          <w:strike/>
        </w:rPr>
      </w:pPr>
      <w:bookmarkStart w:id="1" w:name="_Hlk39564679"/>
      <w:r>
        <w:t>3 February 2021</w:t>
      </w:r>
      <w:r w:rsidR="00467F55">
        <w:tab/>
      </w:r>
      <w:r w:rsidR="0097337D">
        <w:t>February</w:t>
      </w:r>
      <w:r w:rsidR="00AE0549">
        <w:t xml:space="preserve"> </w:t>
      </w:r>
      <w:r w:rsidR="00AE0549" w:rsidRPr="00163D3F">
        <w:t>202</w:t>
      </w:r>
      <w:r>
        <w:t>5</w:t>
      </w:r>
    </w:p>
    <w:bookmarkEnd w:id="1"/>
    <w:p w14:paraId="65DB1C7D" w14:textId="77777777" w:rsidR="003B48AE" w:rsidRPr="00AE0549" w:rsidRDefault="003B48AE" w:rsidP="00D1639B">
      <w:pPr>
        <w:tabs>
          <w:tab w:val="left" w:pos="5387"/>
        </w:tabs>
        <w:rPr>
          <w:rFonts w:cs="Arial"/>
          <w:sz w:val="20"/>
          <w:szCs w:val="20"/>
        </w:rPr>
      </w:pPr>
    </w:p>
    <w:p w14:paraId="21E0C79F" w14:textId="77777777" w:rsidR="00C1392F" w:rsidRPr="009D2181" w:rsidRDefault="00BE65C6" w:rsidP="00D1639B">
      <w:pPr>
        <w:pStyle w:val="Heading1"/>
      </w:pPr>
      <w:r>
        <w:t>revision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050"/>
        <w:gridCol w:w="3075"/>
        <w:gridCol w:w="2970"/>
      </w:tblGrid>
      <w:tr w:rsidR="00605A3B" w14:paraId="6BCE144D" w14:textId="77777777" w:rsidTr="007F195E">
        <w:tc>
          <w:tcPr>
            <w:tcW w:w="1371" w:type="dxa"/>
            <w:tcBorders>
              <w:bottom w:val="single" w:sz="4" w:space="0" w:color="BFBFBF" w:themeColor="background1" w:themeShade="BF"/>
            </w:tcBorders>
          </w:tcPr>
          <w:p w14:paraId="4756DAEE" w14:textId="77777777" w:rsidR="00605A3B" w:rsidRDefault="00605A3B" w:rsidP="00D1639B">
            <w:pPr>
              <w:rPr>
                <w:b/>
              </w:rPr>
            </w:pPr>
            <w:r>
              <w:rPr>
                <w:b/>
              </w:rPr>
              <w:t>Version</w:t>
            </w:r>
          </w:p>
        </w:tc>
        <w:tc>
          <w:tcPr>
            <w:tcW w:w="3050" w:type="dxa"/>
            <w:tcBorders>
              <w:bottom w:val="single" w:sz="4" w:space="0" w:color="BFBFBF" w:themeColor="background1" w:themeShade="BF"/>
            </w:tcBorders>
          </w:tcPr>
          <w:p w14:paraId="6A19B0D4" w14:textId="1E6B652B" w:rsidR="00605A3B" w:rsidRDefault="00605A3B" w:rsidP="00D1639B">
            <w:pPr>
              <w:rPr>
                <w:b/>
              </w:rPr>
            </w:pPr>
            <w:r>
              <w:rPr>
                <w:b/>
              </w:rPr>
              <w:t>Meeting</w:t>
            </w:r>
            <w:r w:rsidR="0094311B">
              <w:rPr>
                <w:b/>
              </w:rPr>
              <w:t xml:space="preserve"> or Authorising Officer</w:t>
            </w:r>
          </w:p>
        </w:tc>
        <w:tc>
          <w:tcPr>
            <w:tcW w:w="3075" w:type="dxa"/>
            <w:tcBorders>
              <w:bottom w:val="single" w:sz="4" w:space="0" w:color="BFBFBF" w:themeColor="background1" w:themeShade="BF"/>
            </w:tcBorders>
          </w:tcPr>
          <w:p w14:paraId="76A1A315" w14:textId="77777777" w:rsidR="00605A3B" w:rsidRPr="00D12CDD" w:rsidRDefault="00605A3B" w:rsidP="00D1639B">
            <w:pPr>
              <w:rPr>
                <w:b/>
              </w:rPr>
            </w:pPr>
            <w:r>
              <w:rPr>
                <w:b/>
              </w:rPr>
              <w:t>Approval Date</w:t>
            </w:r>
          </w:p>
        </w:tc>
        <w:tc>
          <w:tcPr>
            <w:tcW w:w="2970" w:type="dxa"/>
            <w:tcBorders>
              <w:bottom w:val="single" w:sz="4" w:space="0" w:color="BFBFBF" w:themeColor="background1" w:themeShade="BF"/>
            </w:tcBorders>
          </w:tcPr>
          <w:p w14:paraId="31FA5650" w14:textId="77777777" w:rsidR="00605A3B" w:rsidRPr="00D12CDD" w:rsidRDefault="00605A3B" w:rsidP="00D1639B">
            <w:pPr>
              <w:rPr>
                <w:b/>
              </w:rPr>
            </w:pPr>
            <w:r>
              <w:rPr>
                <w:b/>
              </w:rPr>
              <w:t>History</w:t>
            </w:r>
          </w:p>
        </w:tc>
      </w:tr>
      <w:tr w:rsidR="007F195E" w14:paraId="21E77C04" w14:textId="77777777" w:rsidTr="007F195E">
        <w:tc>
          <w:tcPr>
            <w:tcW w:w="1371" w:type="dxa"/>
            <w:tcBorders>
              <w:top w:val="single" w:sz="4" w:space="0" w:color="BFBFBF" w:themeColor="background1" w:themeShade="BF"/>
            </w:tcBorders>
          </w:tcPr>
          <w:p w14:paraId="5BEDB4A0" w14:textId="77777777" w:rsidR="007F195E" w:rsidRDefault="007F195E" w:rsidP="00D1639B">
            <w:r>
              <w:t>1</w:t>
            </w:r>
          </w:p>
        </w:tc>
        <w:tc>
          <w:tcPr>
            <w:tcW w:w="3050" w:type="dxa"/>
            <w:tcBorders>
              <w:top w:val="single" w:sz="4" w:space="0" w:color="BFBFBF" w:themeColor="background1" w:themeShade="BF"/>
            </w:tcBorders>
          </w:tcPr>
          <w:p w14:paraId="49373245" w14:textId="4EF920D1" w:rsidR="007F195E" w:rsidRPr="00C42008" w:rsidRDefault="009163B8" w:rsidP="0094311B">
            <w:r w:rsidRPr="00C42008">
              <w:t>General Manager Community and Culture</w:t>
            </w:r>
          </w:p>
        </w:tc>
        <w:tc>
          <w:tcPr>
            <w:tcW w:w="3075" w:type="dxa"/>
            <w:tcBorders>
              <w:top w:val="single" w:sz="4" w:space="0" w:color="BFBFBF" w:themeColor="background1" w:themeShade="BF"/>
            </w:tcBorders>
          </w:tcPr>
          <w:p w14:paraId="65905A3B" w14:textId="214ECF76" w:rsidR="007F195E" w:rsidRPr="00C42008" w:rsidRDefault="009163B8" w:rsidP="009163B8">
            <w:r w:rsidRPr="00C42008">
              <w:t>3 February 2021</w:t>
            </w:r>
          </w:p>
        </w:tc>
        <w:tc>
          <w:tcPr>
            <w:tcW w:w="2970" w:type="dxa"/>
            <w:tcBorders>
              <w:top w:val="single" w:sz="4" w:space="0" w:color="BFBFBF" w:themeColor="background1" w:themeShade="BF"/>
            </w:tcBorders>
          </w:tcPr>
          <w:p w14:paraId="6DE2691D" w14:textId="022013BD" w:rsidR="007F195E" w:rsidRPr="00C42008" w:rsidRDefault="00184580" w:rsidP="00D1639B">
            <w:pPr>
              <w:rPr>
                <w:rFonts w:cs="Arial"/>
              </w:rPr>
            </w:pPr>
            <w:r w:rsidRPr="00C42008">
              <w:rPr>
                <w:rFonts w:cs="Arial"/>
              </w:rPr>
              <w:t>Revised Policy</w:t>
            </w:r>
          </w:p>
        </w:tc>
      </w:tr>
      <w:tr w:rsidR="00523A86" w14:paraId="334B0600" w14:textId="77777777" w:rsidTr="007F195E">
        <w:tc>
          <w:tcPr>
            <w:tcW w:w="1371" w:type="dxa"/>
            <w:tcBorders>
              <w:top w:val="single" w:sz="4" w:space="0" w:color="BFBFBF" w:themeColor="background1" w:themeShade="BF"/>
            </w:tcBorders>
          </w:tcPr>
          <w:p w14:paraId="488D704E" w14:textId="77777777" w:rsidR="00523A86" w:rsidRDefault="00523A86" w:rsidP="00D1639B"/>
        </w:tc>
        <w:tc>
          <w:tcPr>
            <w:tcW w:w="3050" w:type="dxa"/>
            <w:tcBorders>
              <w:top w:val="single" w:sz="4" w:space="0" w:color="BFBFBF" w:themeColor="background1" w:themeShade="BF"/>
            </w:tcBorders>
          </w:tcPr>
          <w:p w14:paraId="751A4BC8" w14:textId="77777777" w:rsidR="00523A86" w:rsidRDefault="00523A86" w:rsidP="00D1639B"/>
        </w:tc>
        <w:tc>
          <w:tcPr>
            <w:tcW w:w="3075" w:type="dxa"/>
            <w:tcBorders>
              <w:top w:val="single" w:sz="4" w:space="0" w:color="BFBFBF" w:themeColor="background1" w:themeShade="BF"/>
            </w:tcBorders>
          </w:tcPr>
          <w:p w14:paraId="0CDA23A2" w14:textId="77777777" w:rsidR="00523A86" w:rsidRDefault="00523A86" w:rsidP="00D1639B"/>
        </w:tc>
        <w:tc>
          <w:tcPr>
            <w:tcW w:w="2970" w:type="dxa"/>
            <w:tcBorders>
              <w:top w:val="single" w:sz="4" w:space="0" w:color="BFBFBF" w:themeColor="background1" w:themeShade="BF"/>
            </w:tcBorders>
          </w:tcPr>
          <w:p w14:paraId="2795A797" w14:textId="77777777" w:rsidR="00523A86" w:rsidRDefault="00523A86" w:rsidP="00D1639B">
            <w:pPr>
              <w:rPr>
                <w:rFonts w:cs="Arial"/>
              </w:rPr>
            </w:pPr>
          </w:p>
        </w:tc>
      </w:tr>
      <w:tr w:rsidR="00523A86" w14:paraId="39A2E53E" w14:textId="77777777" w:rsidTr="007F195E">
        <w:tc>
          <w:tcPr>
            <w:tcW w:w="1371" w:type="dxa"/>
            <w:tcBorders>
              <w:top w:val="single" w:sz="4" w:space="0" w:color="BFBFBF" w:themeColor="background1" w:themeShade="BF"/>
            </w:tcBorders>
          </w:tcPr>
          <w:p w14:paraId="6032060A" w14:textId="77777777" w:rsidR="00523A86" w:rsidRDefault="00523A86" w:rsidP="00D1639B"/>
        </w:tc>
        <w:tc>
          <w:tcPr>
            <w:tcW w:w="3050" w:type="dxa"/>
            <w:tcBorders>
              <w:top w:val="single" w:sz="4" w:space="0" w:color="BFBFBF" w:themeColor="background1" w:themeShade="BF"/>
            </w:tcBorders>
          </w:tcPr>
          <w:p w14:paraId="7A1E97E1" w14:textId="77777777" w:rsidR="00523A86" w:rsidRDefault="00523A86" w:rsidP="00D1639B"/>
        </w:tc>
        <w:tc>
          <w:tcPr>
            <w:tcW w:w="3075" w:type="dxa"/>
            <w:tcBorders>
              <w:top w:val="single" w:sz="4" w:space="0" w:color="BFBFBF" w:themeColor="background1" w:themeShade="BF"/>
            </w:tcBorders>
          </w:tcPr>
          <w:p w14:paraId="02B58250" w14:textId="77777777" w:rsidR="00523A86" w:rsidRDefault="00523A86" w:rsidP="00D1639B"/>
        </w:tc>
        <w:tc>
          <w:tcPr>
            <w:tcW w:w="2970" w:type="dxa"/>
            <w:tcBorders>
              <w:top w:val="single" w:sz="4" w:space="0" w:color="BFBFBF" w:themeColor="background1" w:themeShade="BF"/>
            </w:tcBorders>
          </w:tcPr>
          <w:p w14:paraId="0854D603" w14:textId="77777777" w:rsidR="00523A86" w:rsidRDefault="00523A86" w:rsidP="00D1639B">
            <w:pPr>
              <w:rPr>
                <w:rFonts w:cs="Arial"/>
              </w:rPr>
            </w:pPr>
          </w:p>
        </w:tc>
      </w:tr>
    </w:tbl>
    <w:p w14:paraId="4C9A0EF2" w14:textId="77777777" w:rsidR="00523A86" w:rsidRDefault="00523A86" w:rsidP="00AE0549"/>
    <w:sectPr w:rsidR="00523A86" w:rsidSect="004A4AEC">
      <w:headerReference w:type="even" r:id="rId9"/>
      <w:headerReference w:type="default" r:id="rId10"/>
      <w:footerReference w:type="even" r:id="rId11"/>
      <w:footerReference w:type="default" r:id="rId12"/>
      <w:headerReference w:type="first" r:id="rId13"/>
      <w:footerReference w:type="first" r:id="rId14"/>
      <w:pgSz w:w="11906" w:h="16838"/>
      <w:pgMar w:top="567" w:right="720" w:bottom="567"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4271" w14:textId="77777777" w:rsidR="00351213" w:rsidRDefault="00351213" w:rsidP="00C1392F">
      <w:r>
        <w:separator/>
      </w:r>
    </w:p>
  </w:endnote>
  <w:endnote w:type="continuationSeparator" w:id="0">
    <w:p w14:paraId="462645E0" w14:textId="77777777" w:rsidR="00351213" w:rsidRDefault="00351213" w:rsidP="00C1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6D65" w14:textId="77777777" w:rsidR="00F11177" w:rsidRDefault="00F11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0032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9E381E" w:rsidRPr="00890952" w14:paraId="1F492628" w14:textId="77777777" w:rsidTr="00C1392F">
      <w:tc>
        <w:tcPr>
          <w:tcW w:w="5341" w:type="dxa"/>
        </w:tcPr>
        <w:p w14:paraId="09C01BC0" w14:textId="35AEE107" w:rsidR="009E381E" w:rsidRDefault="009E381E" w:rsidP="000D0BF0">
          <w:pPr>
            <w:pStyle w:val="Footer"/>
            <w:rPr>
              <w:b/>
              <w:sz w:val="18"/>
              <w:szCs w:val="18"/>
            </w:rPr>
          </w:pPr>
          <w:r>
            <w:rPr>
              <w:b/>
              <w:sz w:val="18"/>
              <w:szCs w:val="18"/>
            </w:rPr>
            <w:t>Work Health and Safety</w:t>
          </w:r>
        </w:p>
        <w:p w14:paraId="29F548C0" w14:textId="4681E0D1" w:rsidR="009E381E" w:rsidRPr="00890952" w:rsidRDefault="00093F5F" w:rsidP="00093F5F">
          <w:pPr>
            <w:pStyle w:val="Footer"/>
            <w:rPr>
              <w:sz w:val="18"/>
              <w:szCs w:val="18"/>
            </w:rPr>
          </w:pPr>
          <w:r>
            <w:rPr>
              <w:sz w:val="18"/>
              <w:szCs w:val="18"/>
            </w:rPr>
            <w:t>Approved</w:t>
          </w:r>
          <w:r w:rsidR="00F11177">
            <w:rPr>
              <w:sz w:val="18"/>
              <w:szCs w:val="18"/>
            </w:rPr>
            <w:t xml:space="preserve"> 3 February 2021</w:t>
          </w:r>
        </w:p>
      </w:tc>
      <w:tc>
        <w:tcPr>
          <w:tcW w:w="5341" w:type="dxa"/>
        </w:tcPr>
        <w:sdt>
          <w:sdtPr>
            <w:rPr>
              <w:sz w:val="18"/>
              <w:szCs w:val="18"/>
            </w:rPr>
            <w:id w:val="-534195125"/>
            <w:docPartObj>
              <w:docPartGallery w:val="Page Numbers (Top of Page)"/>
              <w:docPartUnique/>
            </w:docPartObj>
          </w:sdtPr>
          <w:sdtEndPr/>
          <w:sdtContent>
            <w:p w14:paraId="41F4C9D6" w14:textId="730C95B0" w:rsidR="009E381E" w:rsidRDefault="009E381E" w:rsidP="000D0BF0">
              <w:pPr>
                <w:pStyle w:val="Header"/>
                <w:jc w:val="right"/>
                <w:rPr>
                  <w:sz w:val="18"/>
                  <w:szCs w:val="18"/>
                </w:rPr>
              </w:pPr>
              <w:r>
                <w:rPr>
                  <w:b/>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F83E7B">
                <w:rPr>
                  <w:b/>
                  <w:bCs/>
                  <w:noProof/>
                  <w:sz w:val="18"/>
                  <w:szCs w:val="18"/>
                </w:rPr>
                <w:t>2</w:t>
              </w:r>
              <w:r>
                <w:rPr>
                  <w:b/>
                  <w:bCs/>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F83E7B">
                <w:rPr>
                  <w:b/>
                  <w:bCs/>
                  <w:noProof/>
                  <w:sz w:val="18"/>
                  <w:szCs w:val="18"/>
                </w:rPr>
                <w:t>2</w:t>
              </w:r>
              <w:r>
                <w:rPr>
                  <w:b/>
                  <w:bCs/>
                  <w:sz w:val="18"/>
                  <w:szCs w:val="18"/>
                </w:rPr>
                <w:fldChar w:fldCharType="end"/>
              </w:r>
            </w:p>
          </w:sdtContent>
        </w:sdt>
        <w:p w14:paraId="66EFF9A5" w14:textId="18F2D61F" w:rsidR="009E381E" w:rsidRPr="00890952" w:rsidRDefault="009E381E" w:rsidP="00C95438">
          <w:pPr>
            <w:pStyle w:val="Footer"/>
            <w:jc w:val="right"/>
            <w:rPr>
              <w:sz w:val="18"/>
              <w:szCs w:val="18"/>
            </w:rPr>
          </w:pPr>
          <w:r>
            <w:rPr>
              <w:sz w:val="18"/>
              <w:szCs w:val="18"/>
            </w:rPr>
            <w:t xml:space="preserve">Doc ID </w:t>
          </w:r>
          <w:r w:rsidR="00C95438">
            <w:rPr>
              <w:sz w:val="18"/>
              <w:szCs w:val="18"/>
            </w:rPr>
            <w:t>1020393</w:t>
          </w:r>
        </w:p>
      </w:tc>
    </w:tr>
  </w:tbl>
  <w:p w14:paraId="54497FA2" w14:textId="77777777" w:rsidR="009E381E" w:rsidRPr="00C1392F" w:rsidRDefault="009E381E">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C8A30" w14:textId="77777777" w:rsidR="00F11177" w:rsidRDefault="00F11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47854" w14:textId="77777777" w:rsidR="00351213" w:rsidRDefault="00351213" w:rsidP="00C1392F">
      <w:r>
        <w:separator/>
      </w:r>
    </w:p>
  </w:footnote>
  <w:footnote w:type="continuationSeparator" w:id="0">
    <w:p w14:paraId="2D15FB32" w14:textId="77777777" w:rsidR="00351213" w:rsidRDefault="00351213" w:rsidP="00C1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635A" w14:textId="77777777" w:rsidR="00F11177" w:rsidRDefault="00F11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8862F" w14:textId="181128C9" w:rsidR="009E381E" w:rsidRDefault="009E3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FF2F" w14:textId="77777777" w:rsidR="00F11177" w:rsidRDefault="00F11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EE3"/>
    <w:multiLevelType w:val="hybridMultilevel"/>
    <w:tmpl w:val="FBD8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658F4"/>
    <w:multiLevelType w:val="multilevel"/>
    <w:tmpl w:val="86C22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23E0054"/>
    <w:multiLevelType w:val="hybridMultilevel"/>
    <w:tmpl w:val="A0960E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46622F"/>
    <w:multiLevelType w:val="hybridMultilevel"/>
    <w:tmpl w:val="022A4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3C7559"/>
    <w:multiLevelType w:val="hybridMultilevel"/>
    <w:tmpl w:val="3C8AF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44BA2"/>
    <w:multiLevelType w:val="hybridMultilevel"/>
    <w:tmpl w:val="942A89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0E6DBC"/>
    <w:multiLevelType w:val="multilevel"/>
    <w:tmpl w:val="67908AB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8412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5C5E5C"/>
    <w:multiLevelType w:val="hybridMultilevel"/>
    <w:tmpl w:val="574C564C"/>
    <w:lvl w:ilvl="0" w:tplc="0C090001">
      <w:start w:val="1"/>
      <w:numFmt w:val="bullet"/>
      <w:lvlText w:val=""/>
      <w:lvlJc w:val="left"/>
      <w:pPr>
        <w:ind w:left="1026" w:hanging="360"/>
      </w:pPr>
      <w:rPr>
        <w:rFonts w:ascii="Symbol" w:hAnsi="Symbol" w:hint="default"/>
      </w:rPr>
    </w:lvl>
    <w:lvl w:ilvl="1" w:tplc="0C090003">
      <w:start w:val="1"/>
      <w:numFmt w:val="bullet"/>
      <w:lvlText w:val="o"/>
      <w:lvlJc w:val="left"/>
      <w:pPr>
        <w:ind w:left="1746" w:hanging="360"/>
      </w:pPr>
      <w:rPr>
        <w:rFonts w:ascii="Courier New" w:hAnsi="Courier New" w:cs="Courier New" w:hint="default"/>
      </w:rPr>
    </w:lvl>
    <w:lvl w:ilvl="2" w:tplc="0C090005">
      <w:start w:val="1"/>
      <w:numFmt w:val="bullet"/>
      <w:lvlText w:val=""/>
      <w:lvlJc w:val="left"/>
      <w:pPr>
        <w:ind w:left="2466" w:hanging="360"/>
      </w:pPr>
      <w:rPr>
        <w:rFonts w:ascii="Wingdings" w:hAnsi="Wingdings" w:hint="default"/>
      </w:rPr>
    </w:lvl>
    <w:lvl w:ilvl="3" w:tplc="0C090001">
      <w:start w:val="1"/>
      <w:numFmt w:val="bullet"/>
      <w:lvlText w:val=""/>
      <w:lvlJc w:val="left"/>
      <w:pPr>
        <w:ind w:left="3186" w:hanging="360"/>
      </w:pPr>
      <w:rPr>
        <w:rFonts w:ascii="Symbol" w:hAnsi="Symbol" w:hint="default"/>
      </w:rPr>
    </w:lvl>
    <w:lvl w:ilvl="4" w:tplc="0C090003">
      <w:start w:val="1"/>
      <w:numFmt w:val="bullet"/>
      <w:lvlText w:val="o"/>
      <w:lvlJc w:val="left"/>
      <w:pPr>
        <w:ind w:left="3906" w:hanging="360"/>
      </w:pPr>
      <w:rPr>
        <w:rFonts w:ascii="Courier New" w:hAnsi="Courier New" w:cs="Courier New" w:hint="default"/>
      </w:rPr>
    </w:lvl>
    <w:lvl w:ilvl="5" w:tplc="0C090005">
      <w:start w:val="1"/>
      <w:numFmt w:val="bullet"/>
      <w:lvlText w:val=""/>
      <w:lvlJc w:val="left"/>
      <w:pPr>
        <w:ind w:left="4626" w:hanging="360"/>
      </w:pPr>
      <w:rPr>
        <w:rFonts w:ascii="Wingdings" w:hAnsi="Wingdings" w:hint="default"/>
      </w:rPr>
    </w:lvl>
    <w:lvl w:ilvl="6" w:tplc="0C090001">
      <w:start w:val="1"/>
      <w:numFmt w:val="bullet"/>
      <w:lvlText w:val=""/>
      <w:lvlJc w:val="left"/>
      <w:pPr>
        <w:ind w:left="5346" w:hanging="360"/>
      </w:pPr>
      <w:rPr>
        <w:rFonts w:ascii="Symbol" w:hAnsi="Symbol" w:hint="default"/>
      </w:rPr>
    </w:lvl>
    <w:lvl w:ilvl="7" w:tplc="0C090003">
      <w:start w:val="1"/>
      <w:numFmt w:val="bullet"/>
      <w:lvlText w:val="o"/>
      <w:lvlJc w:val="left"/>
      <w:pPr>
        <w:ind w:left="6066" w:hanging="360"/>
      </w:pPr>
      <w:rPr>
        <w:rFonts w:ascii="Courier New" w:hAnsi="Courier New" w:cs="Courier New" w:hint="default"/>
      </w:rPr>
    </w:lvl>
    <w:lvl w:ilvl="8" w:tplc="0C090005">
      <w:start w:val="1"/>
      <w:numFmt w:val="bullet"/>
      <w:lvlText w:val=""/>
      <w:lvlJc w:val="left"/>
      <w:pPr>
        <w:ind w:left="6786" w:hanging="360"/>
      </w:pPr>
      <w:rPr>
        <w:rFonts w:ascii="Wingdings" w:hAnsi="Wingdings" w:hint="default"/>
      </w:rPr>
    </w:lvl>
  </w:abstractNum>
  <w:abstractNum w:abstractNumId="9" w15:restartNumberingAfterBreak="0">
    <w:nsid w:val="27F2351D"/>
    <w:multiLevelType w:val="hybridMultilevel"/>
    <w:tmpl w:val="0AF6D840"/>
    <w:lvl w:ilvl="0" w:tplc="9F425458">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29795424"/>
    <w:multiLevelType w:val="hybridMultilevel"/>
    <w:tmpl w:val="5FBE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F45487"/>
    <w:multiLevelType w:val="hybridMultilevel"/>
    <w:tmpl w:val="B55C06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3D3D1088"/>
    <w:multiLevelType w:val="hybridMultilevel"/>
    <w:tmpl w:val="C21C48E0"/>
    <w:lvl w:ilvl="0" w:tplc="0C090001">
      <w:start w:val="1"/>
      <w:numFmt w:val="bullet"/>
      <w:lvlText w:val=""/>
      <w:lvlJc w:val="left"/>
      <w:pPr>
        <w:ind w:left="720" w:hanging="360"/>
      </w:pPr>
      <w:rPr>
        <w:rFonts w:ascii="Symbol" w:hAnsi="Symbol"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8A77FF"/>
    <w:multiLevelType w:val="hybridMultilevel"/>
    <w:tmpl w:val="C2BC2F58"/>
    <w:lvl w:ilvl="0" w:tplc="CE702EF0">
      <w:start w:val="1"/>
      <w:numFmt w:val="lowerLetter"/>
      <w:lvlText w:val="%1)"/>
      <w:lvlJc w:val="left"/>
      <w:pPr>
        <w:ind w:left="1080" w:hanging="360"/>
      </w:pPr>
      <w:rPr>
        <w:rFonts w:hint="default"/>
        <w:strike w:val="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AFD227A"/>
    <w:multiLevelType w:val="hybridMultilevel"/>
    <w:tmpl w:val="E2B03462"/>
    <w:lvl w:ilvl="0" w:tplc="CD222140">
      <w:numFmt w:val="bullet"/>
      <w:lvlText w:val="•"/>
      <w:lvlJc w:val="left"/>
      <w:pPr>
        <w:ind w:left="1069" w:hanging="360"/>
      </w:pPr>
      <w:rPr>
        <w:rFonts w:ascii="Arial" w:eastAsiaTheme="minorHAnsi"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524148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BF1B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41B50"/>
    <w:multiLevelType w:val="hybridMultilevel"/>
    <w:tmpl w:val="0E509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9C7A22"/>
    <w:multiLevelType w:val="hybridMultilevel"/>
    <w:tmpl w:val="2632D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2EF0089"/>
    <w:multiLevelType w:val="hybridMultilevel"/>
    <w:tmpl w:val="8376C094"/>
    <w:lvl w:ilvl="0" w:tplc="7792B6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9F1C02"/>
    <w:multiLevelType w:val="hybridMultilevel"/>
    <w:tmpl w:val="4C84C724"/>
    <w:lvl w:ilvl="0" w:tplc="0C09000F">
      <w:start w:val="1"/>
      <w:numFmt w:val="decimal"/>
      <w:lvlText w:val="%1."/>
      <w:lvlJc w:val="left"/>
      <w:pPr>
        <w:ind w:left="720" w:hanging="360"/>
      </w:pPr>
      <w:rPr>
        <w:rFonts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204B60"/>
    <w:multiLevelType w:val="hybridMultilevel"/>
    <w:tmpl w:val="3CA63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8332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9"/>
  </w:num>
  <w:num w:numId="3">
    <w:abstractNumId w:val="18"/>
  </w:num>
  <w:num w:numId="4">
    <w:abstractNumId w:val="21"/>
  </w:num>
  <w:num w:numId="5">
    <w:abstractNumId w:val="9"/>
  </w:num>
  <w:num w:numId="6">
    <w:abstractNumId w:val="1"/>
  </w:num>
  <w:num w:numId="7">
    <w:abstractNumId w:val="20"/>
  </w:num>
  <w:num w:numId="8">
    <w:abstractNumId w:val="3"/>
  </w:num>
  <w:num w:numId="9">
    <w:abstractNumId w:val="4"/>
  </w:num>
  <w:num w:numId="10">
    <w:abstractNumId w:val="10"/>
  </w:num>
  <w:num w:numId="11">
    <w:abstractNumId w:val="12"/>
  </w:num>
  <w:num w:numId="12">
    <w:abstractNumId w:val="0"/>
  </w:num>
  <w:num w:numId="13">
    <w:abstractNumId w:val="2"/>
  </w:num>
  <w:num w:numId="14">
    <w:abstractNumId w:val="6"/>
  </w:num>
  <w:num w:numId="15">
    <w:abstractNumId w:val="7"/>
  </w:num>
  <w:num w:numId="16">
    <w:abstractNumId w:val="22"/>
  </w:num>
  <w:num w:numId="17">
    <w:abstractNumId w:val="16"/>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2F"/>
    <w:rsid w:val="00064A8A"/>
    <w:rsid w:val="00072135"/>
    <w:rsid w:val="00093F5F"/>
    <w:rsid w:val="00094BE8"/>
    <w:rsid w:val="00095A7D"/>
    <w:rsid w:val="000A6D93"/>
    <w:rsid w:val="000D0BF0"/>
    <w:rsid w:val="000E43B2"/>
    <w:rsid w:val="001005A3"/>
    <w:rsid w:val="00156E20"/>
    <w:rsid w:val="001624D3"/>
    <w:rsid w:val="00163D3F"/>
    <w:rsid w:val="00164E54"/>
    <w:rsid w:val="00173C07"/>
    <w:rsid w:val="00174586"/>
    <w:rsid w:val="00184580"/>
    <w:rsid w:val="00187FF6"/>
    <w:rsid w:val="001E2B56"/>
    <w:rsid w:val="001F3FC7"/>
    <w:rsid w:val="0021789C"/>
    <w:rsid w:val="00220C0D"/>
    <w:rsid w:val="00226A45"/>
    <w:rsid w:val="00226C46"/>
    <w:rsid w:val="002659EA"/>
    <w:rsid w:val="002C1D45"/>
    <w:rsid w:val="002D3346"/>
    <w:rsid w:val="003055B6"/>
    <w:rsid w:val="00344282"/>
    <w:rsid w:val="003450FF"/>
    <w:rsid w:val="003500F4"/>
    <w:rsid w:val="00351213"/>
    <w:rsid w:val="00367CC3"/>
    <w:rsid w:val="003718C7"/>
    <w:rsid w:val="003B48AE"/>
    <w:rsid w:val="003D4CC6"/>
    <w:rsid w:val="003E49B0"/>
    <w:rsid w:val="003F3993"/>
    <w:rsid w:val="004078F9"/>
    <w:rsid w:val="00434EC9"/>
    <w:rsid w:val="00436496"/>
    <w:rsid w:val="0044199A"/>
    <w:rsid w:val="00467F55"/>
    <w:rsid w:val="0049742A"/>
    <w:rsid w:val="004A4AEC"/>
    <w:rsid w:val="004A767E"/>
    <w:rsid w:val="004C3912"/>
    <w:rsid w:val="004F3FFA"/>
    <w:rsid w:val="00523A86"/>
    <w:rsid w:val="0052526C"/>
    <w:rsid w:val="005407F1"/>
    <w:rsid w:val="00553131"/>
    <w:rsid w:val="00561A6B"/>
    <w:rsid w:val="005B3F0A"/>
    <w:rsid w:val="005C2CB3"/>
    <w:rsid w:val="005D46DE"/>
    <w:rsid w:val="005D5F28"/>
    <w:rsid w:val="00605A3B"/>
    <w:rsid w:val="00617249"/>
    <w:rsid w:val="006320E2"/>
    <w:rsid w:val="00647DB9"/>
    <w:rsid w:val="006577C9"/>
    <w:rsid w:val="006A2546"/>
    <w:rsid w:val="006B31AF"/>
    <w:rsid w:val="006F3401"/>
    <w:rsid w:val="0075193D"/>
    <w:rsid w:val="007B7E85"/>
    <w:rsid w:val="007D58D6"/>
    <w:rsid w:val="007D6A0F"/>
    <w:rsid w:val="007E18E1"/>
    <w:rsid w:val="007E77AB"/>
    <w:rsid w:val="007F195E"/>
    <w:rsid w:val="007F2B2D"/>
    <w:rsid w:val="00827DB4"/>
    <w:rsid w:val="00854697"/>
    <w:rsid w:val="008A0032"/>
    <w:rsid w:val="008B0618"/>
    <w:rsid w:val="008B62CC"/>
    <w:rsid w:val="008C0AD0"/>
    <w:rsid w:val="008C3EB1"/>
    <w:rsid w:val="008E2744"/>
    <w:rsid w:val="008F1BAA"/>
    <w:rsid w:val="009073EE"/>
    <w:rsid w:val="00910B8E"/>
    <w:rsid w:val="00915817"/>
    <w:rsid w:val="009163B8"/>
    <w:rsid w:val="009307D5"/>
    <w:rsid w:val="0094311B"/>
    <w:rsid w:val="00946A21"/>
    <w:rsid w:val="0097337D"/>
    <w:rsid w:val="009928E5"/>
    <w:rsid w:val="009D3933"/>
    <w:rsid w:val="009D7545"/>
    <w:rsid w:val="009E381E"/>
    <w:rsid w:val="009E68CD"/>
    <w:rsid w:val="00A15882"/>
    <w:rsid w:val="00A233F1"/>
    <w:rsid w:val="00A82111"/>
    <w:rsid w:val="00AD4E1E"/>
    <w:rsid w:val="00AE0549"/>
    <w:rsid w:val="00AF1D0F"/>
    <w:rsid w:val="00B0584C"/>
    <w:rsid w:val="00B11460"/>
    <w:rsid w:val="00B6284A"/>
    <w:rsid w:val="00B80B2D"/>
    <w:rsid w:val="00BA58D3"/>
    <w:rsid w:val="00BE4CEB"/>
    <w:rsid w:val="00BE65C6"/>
    <w:rsid w:val="00C1392F"/>
    <w:rsid w:val="00C174BE"/>
    <w:rsid w:val="00C42008"/>
    <w:rsid w:val="00C95438"/>
    <w:rsid w:val="00CD2D8D"/>
    <w:rsid w:val="00CF721A"/>
    <w:rsid w:val="00D04BD4"/>
    <w:rsid w:val="00D12284"/>
    <w:rsid w:val="00D12CDD"/>
    <w:rsid w:val="00D1639B"/>
    <w:rsid w:val="00D5698B"/>
    <w:rsid w:val="00D7362F"/>
    <w:rsid w:val="00D843D3"/>
    <w:rsid w:val="00DE518C"/>
    <w:rsid w:val="00E14CC5"/>
    <w:rsid w:val="00E22638"/>
    <w:rsid w:val="00E22DA9"/>
    <w:rsid w:val="00E3260C"/>
    <w:rsid w:val="00E36403"/>
    <w:rsid w:val="00E44DBA"/>
    <w:rsid w:val="00EE0296"/>
    <w:rsid w:val="00EF3118"/>
    <w:rsid w:val="00F11177"/>
    <w:rsid w:val="00F649FA"/>
    <w:rsid w:val="00F7383E"/>
    <w:rsid w:val="00F83E7B"/>
    <w:rsid w:val="00FD3003"/>
    <w:rsid w:val="00FF2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F2697D"/>
  <w15:docId w15:val="{EE7DF82D-B87F-45C3-9997-B83AD1F0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CD"/>
    <w:pPr>
      <w:spacing w:after="0" w:line="240" w:lineRule="auto"/>
    </w:pPr>
    <w:rPr>
      <w:rFonts w:ascii="Arial" w:hAnsi="Arial"/>
    </w:rPr>
  </w:style>
  <w:style w:type="paragraph" w:styleId="Heading1">
    <w:name w:val="heading 1"/>
    <w:basedOn w:val="Normal"/>
    <w:next w:val="Normal"/>
    <w:link w:val="Heading1Char"/>
    <w:uiPriority w:val="9"/>
    <w:qFormat/>
    <w:rsid w:val="009E68CD"/>
    <w:pPr>
      <w:keepNext/>
      <w:keepLines/>
      <w:spacing w:before="120" w:after="120"/>
      <w:outlineLvl w:val="0"/>
    </w:pPr>
    <w:rPr>
      <w:rFonts w:eastAsiaTheme="majorEastAsia" w:cstheme="majorBidi"/>
      <w:b/>
      <w:bCs/>
      <w:caps/>
      <w:color w:val="00327D"/>
      <w:sz w:val="26"/>
      <w:szCs w:val="28"/>
    </w:rPr>
  </w:style>
  <w:style w:type="paragraph" w:styleId="Heading2">
    <w:name w:val="heading 2"/>
    <w:basedOn w:val="Normal"/>
    <w:next w:val="Normal"/>
    <w:link w:val="Heading2Char"/>
    <w:uiPriority w:val="9"/>
    <w:unhideWhenUsed/>
    <w:qFormat/>
    <w:rsid w:val="009E68CD"/>
    <w:pPr>
      <w:keepNext/>
      <w:keepLines/>
      <w:spacing w:before="60" w:after="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7C9"/>
    <w:pPr>
      <w:pBdr>
        <w:bottom w:val="single" w:sz="8" w:space="4" w:color="4F81BD" w:themeColor="accent1"/>
      </w:pBdr>
      <w:spacing w:after="300"/>
      <w:contextualSpacing/>
    </w:pPr>
    <w:rPr>
      <w:rFonts w:eastAsiaTheme="majorEastAsia" w:cstheme="majorBidi"/>
      <w:b/>
      <w:caps/>
      <w:spacing w:val="5"/>
      <w:kern w:val="28"/>
      <w:sz w:val="52"/>
      <w:szCs w:val="52"/>
    </w:rPr>
  </w:style>
  <w:style w:type="character" w:customStyle="1" w:styleId="TitleChar">
    <w:name w:val="Title Char"/>
    <w:basedOn w:val="DefaultParagraphFont"/>
    <w:link w:val="Title"/>
    <w:uiPriority w:val="10"/>
    <w:rsid w:val="006577C9"/>
    <w:rPr>
      <w:rFonts w:ascii="Arial" w:eastAsiaTheme="majorEastAsia" w:hAnsi="Arial" w:cstheme="majorBidi"/>
      <w:b/>
      <w:caps/>
      <w:spacing w:val="5"/>
      <w:kern w:val="28"/>
      <w:sz w:val="52"/>
      <w:szCs w:val="52"/>
    </w:rPr>
  </w:style>
  <w:style w:type="table" w:styleId="TableGrid">
    <w:name w:val="Table Grid"/>
    <w:basedOn w:val="TableNormal"/>
    <w:uiPriority w:val="59"/>
    <w:rsid w:val="00C13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92F"/>
    <w:rPr>
      <w:color w:val="0000FF" w:themeColor="hyperlink"/>
      <w:u w:val="single"/>
    </w:rPr>
  </w:style>
  <w:style w:type="paragraph" w:styleId="ListParagraph">
    <w:name w:val="List Paragraph"/>
    <w:basedOn w:val="Normal"/>
    <w:uiPriority w:val="34"/>
    <w:qFormat/>
    <w:rsid w:val="00C1392F"/>
    <w:pPr>
      <w:ind w:left="720"/>
      <w:contextualSpacing/>
    </w:pPr>
  </w:style>
  <w:style w:type="paragraph" w:styleId="NoSpacing">
    <w:name w:val="No Spacing"/>
    <w:uiPriority w:val="1"/>
    <w:qFormat/>
    <w:rsid w:val="00C1392F"/>
    <w:pPr>
      <w:spacing w:after="0" w:line="240" w:lineRule="auto"/>
    </w:pPr>
    <w:rPr>
      <w:rFonts w:ascii="Arial" w:hAnsi="Arial"/>
    </w:rPr>
  </w:style>
  <w:style w:type="paragraph" w:styleId="Header">
    <w:name w:val="header"/>
    <w:basedOn w:val="Normal"/>
    <w:link w:val="HeaderChar"/>
    <w:uiPriority w:val="99"/>
    <w:unhideWhenUsed/>
    <w:rsid w:val="00C1392F"/>
    <w:pPr>
      <w:tabs>
        <w:tab w:val="center" w:pos="4513"/>
        <w:tab w:val="right" w:pos="9026"/>
      </w:tabs>
    </w:pPr>
  </w:style>
  <w:style w:type="character" w:customStyle="1" w:styleId="HeaderChar">
    <w:name w:val="Header Char"/>
    <w:basedOn w:val="DefaultParagraphFont"/>
    <w:link w:val="Header"/>
    <w:uiPriority w:val="99"/>
    <w:rsid w:val="00C1392F"/>
    <w:rPr>
      <w:rFonts w:ascii="Arial" w:hAnsi="Arial"/>
    </w:rPr>
  </w:style>
  <w:style w:type="paragraph" w:styleId="Footer">
    <w:name w:val="footer"/>
    <w:basedOn w:val="Normal"/>
    <w:link w:val="FooterChar"/>
    <w:uiPriority w:val="99"/>
    <w:unhideWhenUsed/>
    <w:rsid w:val="00C1392F"/>
    <w:pPr>
      <w:tabs>
        <w:tab w:val="center" w:pos="4513"/>
        <w:tab w:val="right" w:pos="9026"/>
      </w:tabs>
    </w:pPr>
  </w:style>
  <w:style w:type="character" w:customStyle="1" w:styleId="FooterChar">
    <w:name w:val="Footer Char"/>
    <w:basedOn w:val="DefaultParagraphFont"/>
    <w:link w:val="Footer"/>
    <w:uiPriority w:val="99"/>
    <w:rsid w:val="00C1392F"/>
    <w:rPr>
      <w:rFonts w:ascii="Arial" w:hAnsi="Arial"/>
    </w:rPr>
  </w:style>
  <w:style w:type="character" w:customStyle="1" w:styleId="Heading1Char">
    <w:name w:val="Heading 1 Char"/>
    <w:basedOn w:val="DefaultParagraphFont"/>
    <w:link w:val="Heading1"/>
    <w:uiPriority w:val="9"/>
    <w:rsid w:val="009E68CD"/>
    <w:rPr>
      <w:rFonts w:ascii="Arial" w:eastAsiaTheme="majorEastAsia" w:hAnsi="Arial" w:cstheme="majorBidi"/>
      <w:b/>
      <w:bCs/>
      <w:caps/>
      <w:color w:val="00327D"/>
      <w:sz w:val="26"/>
      <w:szCs w:val="28"/>
    </w:rPr>
  </w:style>
  <w:style w:type="character" w:customStyle="1" w:styleId="Heading2Char">
    <w:name w:val="Heading 2 Char"/>
    <w:basedOn w:val="DefaultParagraphFont"/>
    <w:link w:val="Heading2"/>
    <w:uiPriority w:val="9"/>
    <w:rsid w:val="009E68CD"/>
    <w:rPr>
      <w:rFonts w:ascii="Arial" w:eastAsiaTheme="majorEastAsia" w:hAnsi="Arial" w:cstheme="majorBidi"/>
      <w:b/>
      <w:bCs/>
      <w:szCs w:val="26"/>
    </w:rPr>
  </w:style>
  <w:style w:type="character" w:styleId="PlaceholderText">
    <w:name w:val="Placeholder Text"/>
    <w:basedOn w:val="DefaultParagraphFont"/>
    <w:uiPriority w:val="99"/>
    <w:semiHidden/>
    <w:rsid w:val="00D12CDD"/>
    <w:rPr>
      <w:color w:val="808080"/>
    </w:rPr>
  </w:style>
  <w:style w:type="paragraph" w:styleId="BalloonText">
    <w:name w:val="Balloon Text"/>
    <w:basedOn w:val="Normal"/>
    <w:link w:val="BalloonTextChar"/>
    <w:uiPriority w:val="99"/>
    <w:semiHidden/>
    <w:unhideWhenUsed/>
    <w:rsid w:val="00D12CDD"/>
    <w:rPr>
      <w:rFonts w:ascii="Tahoma" w:hAnsi="Tahoma" w:cs="Tahoma"/>
      <w:sz w:val="16"/>
      <w:szCs w:val="16"/>
    </w:rPr>
  </w:style>
  <w:style w:type="character" w:customStyle="1" w:styleId="BalloonTextChar">
    <w:name w:val="Balloon Text Char"/>
    <w:basedOn w:val="DefaultParagraphFont"/>
    <w:link w:val="BalloonText"/>
    <w:uiPriority w:val="99"/>
    <w:semiHidden/>
    <w:rsid w:val="00D12CDD"/>
    <w:rPr>
      <w:rFonts w:ascii="Tahoma" w:hAnsi="Tahoma" w:cs="Tahoma"/>
      <w:sz w:val="16"/>
      <w:szCs w:val="16"/>
    </w:rPr>
  </w:style>
  <w:style w:type="character" w:styleId="CommentReference">
    <w:name w:val="annotation reference"/>
    <w:basedOn w:val="DefaultParagraphFont"/>
    <w:uiPriority w:val="99"/>
    <w:semiHidden/>
    <w:unhideWhenUsed/>
    <w:rsid w:val="008C0AD0"/>
    <w:rPr>
      <w:sz w:val="16"/>
      <w:szCs w:val="16"/>
    </w:rPr>
  </w:style>
  <w:style w:type="paragraph" w:styleId="CommentText">
    <w:name w:val="annotation text"/>
    <w:basedOn w:val="Normal"/>
    <w:link w:val="CommentTextChar"/>
    <w:uiPriority w:val="99"/>
    <w:unhideWhenUsed/>
    <w:rsid w:val="008C0AD0"/>
    <w:rPr>
      <w:sz w:val="20"/>
      <w:szCs w:val="20"/>
    </w:rPr>
  </w:style>
  <w:style w:type="character" w:customStyle="1" w:styleId="CommentTextChar">
    <w:name w:val="Comment Text Char"/>
    <w:basedOn w:val="DefaultParagraphFont"/>
    <w:link w:val="CommentText"/>
    <w:uiPriority w:val="99"/>
    <w:rsid w:val="008C0A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C0AD0"/>
    <w:rPr>
      <w:b/>
      <w:bCs/>
    </w:rPr>
  </w:style>
  <w:style w:type="character" w:customStyle="1" w:styleId="CommentSubjectChar">
    <w:name w:val="Comment Subject Char"/>
    <w:basedOn w:val="CommentTextChar"/>
    <w:link w:val="CommentSubject"/>
    <w:uiPriority w:val="99"/>
    <w:semiHidden/>
    <w:rsid w:val="008C0AD0"/>
    <w:rPr>
      <w:rFonts w:ascii="Arial" w:hAnsi="Arial"/>
      <w:b/>
      <w:bCs/>
      <w:sz w:val="20"/>
      <w:szCs w:val="20"/>
    </w:rPr>
  </w:style>
  <w:style w:type="paragraph" w:styleId="Revision">
    <w:name w:val="Revision"/>
    <w:hidden/>
    <w:uiPriority w:val="99"/>
    <w:semiHidden/>
    <w:rsid w:val="003055B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44777">
      <w:bodyDiv w:val="1"/>
      <w:marLeft w:val="0"/>
      <w:marRight w:val="0"/>
      <w:marTop w:val="0"/>
      <w:marBottom w:val="0"/>
      <w:divBdr>
        <w:top w:val="none" w:sz="0" w:space="0" w:color="auto"/>
        <w:left w:val="none" w:sz="0" w:space="0" w:color="auto"/>
        <w:bottom w:val="none" w:sz="0" w:space="0" w:color="auto"/>
        <w:right w:val="none" w:sz="0" w:space="0" w:color="auto"/>
      </w:divBdr>
    </w:div>
    <w:div w:id="1160846164">
      <w:bodyDiv w:val="1"/>
      <w:marLeft w:val="0"/>
      <w:marRight w:val="0"/>
      <w:marTop w:val="0"/>
      <w:marBottom w:val="0"/>
      <w:divBdr>
        <w:top w:val="none" w:sz="0" w:space="0" w:color="auto"/>
        <w:left w:val="none" w:sz="0" w:space="0" w:color="auto"/>
        <w:bottom w:val="none" w:sz="0" w:space="0" w:color="auto"/>
        <w:right w:val="none" w:sz="0" w:space="0" w:color="auto"/>
      </w:divBdr>
    </w:div>
    <w:div w:id="1164054310">
      <w:bodyDiv w:val="1"/>
      <w:marLeft w:val="0"/>
      <w:marRight w:val="0"/>
      <w:marTop w:val="0"/>
      <w:marBottom w:val="0"/>
      <w:divBdr>
        <w:top w:val="none" w:sz="0" w:space="0" w:color="auto"/>
        <w:left w:val="none" w:sz="0" w:space="0" w:color="auto"/>
        <w:bottom w:val="none" w:sz="0" w:space="0" w:color="auto"/>
        <w:right w:val="none" w:sz="0" w:space="0" w:color="auto"/>
      </w:divBdr>
    </w:div>
    <w:div w:id="12659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338FD55BEA46DEA39FED2D576A9DD6"/>
        <w:category>
          <w:name w:val="General"/>
          <w:gallery w:val="placeholder"/>
        </w:category>
        <w:types>
          <w:type w:val="bbPlcHdr"/>
        </w:types>
        <w:behaviors>
          <w:behavior w:val="content"/>
        </w:behaviors>
        <w:guid w:val="{D53D0CC4-4F6D-4F57-95A7-40AF2B3A5940}"/>
      </w:docPartPr>
      <w:docPartBody>
        <w:p w:rsidR="00E02344" w:rsidRDefault="00040723" w:rsidP="00040723">
          <w:pPr>
            <w:pStyle w:val="88338FD55BEA46DEA39FED2D576A9DD63"/>
          </w:pPr>
          <w:r w:rsidRPr="005560F6">
            <w:rPr>
              <w:rStyle w:val="PlaceholderText"/>
            </w:rPr>
            <w:t>Choose a</w:t>
          </w:r>
          <w:r>
            <w:rPr>
              <w:rStyle w:val="PlaceholderText"/>
            </w:rPr>
            <w:t xml:space="preserve">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BF5"/>
    <w:rsid w:val="00040723"/>
    <w:rsid w:val="00082340"/>
    <w:rsid w:val="001F565B"/>
    <w:rsid w:val="002A7AA0"/>
    <w:rsid w:val="002B0CBD"/>
    <w:rsid w:val="00504080"/>
    <w:rsid w:val="00522C80"/>
    <w:rsid w:val="005B5E55"/>
    <w:rsid w:val="00622B3D"/>
    <w:rsid w:val="006E0BF5"/>
    <w:rsid w:val="0072492A"/>
    <w:rsid w:val="00860AB5"/>
    <w:rsid w:val="009600EB"/>
    <w:rsid w:val="00985609"/>
    <w:rsid w:val="00B054A4"/>
    <w:rsid w:val="00C85C2D"/>
    <w:rsid w:val="00DB3FBF"/>
    <w:rsid w:val="00E02344"/>
    <w:rsid w:val="00EB7C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23"/>
    <w:rPr>
      <w:color w:val="808080"/>
    </w:rPr>
  </w:style>
  <w:style w:type="paragraph" w:customStyle="1" w:styleId="0100708133ED4A9CAED61CBCFE8F581C">
    <w:name w:val="0100708133ED4A9CAED61CBCFE8F581C"/>
    <w:rsid w:val="006E0BF5"/>
  </w:style>
  <w:style w:type="paragraph" w:customStyle="1" w:styleId="88338FD55BEA46DEA39FED2D576A9DD6">
    <w:name w:val="88338FD55BEA46DEA39FED2D576A9DD6"/>
    <w:rsid w:val="00082340"/>
    <w:pPr>
      <w:spacing w:after="160" w:line="259" w:lineRule="auto"/>
    </w:pPr>
  </w:style>
  <w:style w:type="paragraph" w:customStyle="1" w:styleId="7871F0FC15254F9D9A3810688F24517C">
    <w:name w:val="7871F0FC15254F9D9A3810688F24517C"/>
    <w:rsid w:val="00622B3D"/>
    <w:pPr>
      <w:spacing w:after="160" w:line="259" w:lineRule="auto"/>
    </w:pPr>
  </w:style>
  <w:style w:type="paragraph" w:customStyle="1" w:styleId="4E1F80CED04F4EADAC227BB5509E4D15">
    <w:name w:val="4E1F80CED04F4EADAC227BB5509E4D15"/>
    <w:rsid w:val="00622B3D"/>
    <w:pPr>
      <w:spacing w:after="160" w:line="259" w:lineRule="auto"/>
    </w:pPr>
  </w:style>
  <w:style w:type="paragraph" w:customStyle="1" w:styleId="E9F71CE3028342FA85F47B90B90684A2">
    <w:name w:val="E9F71CE3028342FA85F47B90B90684A2"/>
    <w:rsid w:val="009600EB"/>
    <w:pPr>
      <w:spacing w:after="160" w:line="259" w:lineRule="auto"/>
    </w:pPr>
  </w:style>
  <w:style w:type="paragraph" w:customStyle="1" w:styleId="BD5FED372CE642058826716963718758">
    <w:name w:val="BD5FED372CE642058826716963718758"/>
    <w:rsid w:val="0072492A"/>
    <w:pPr>
      <w:spacing w:after="160" w:line="259" w:lineRule="auto"/>
    </w:pPr>
  </w:style>
  <w:style w:type="paragraph" w:customStyle="1" w:styleId="A4688CC2C98C4AE88BC85783B5549D3A">
    <w:name w:val="A4688CC2C98C4AE88BC85783B5549D3A"/>
    <w:rsid w:val="0072492A"/>
    <w:pPr>
      <w:spacing w:after="160" w:line="259" w:lineRule="auto"/>
    </w:pPr>
  </w:style>
  <w:style w:type="paragraph" w:customStyle="1" w:styleId="56475AA5D9D24FC7B8332AED000CDB7A">
    <w:name w:val="56475AA5D9D24FC7B8332AED000CDB7A"/>
    <w:rsid w:val="0072492A"/>
    <w:pPr>
      <w:spacing w:after="160" w:line="259" w:lineRule="auto"/>
    </w:pPr>
  </w:style>
  <w:style w:type="paragraph" w:customStyle="1" w:styleId="5A915935AE5941AAAF97027333334C43">
    <w:name w:val="5A915935AE5941AAAF97027333334C43"/>
    <w:rsid w:val="0072492A"/>
    <w:pPr>
      <w:spacing w:after="160" w:line="259" w:lineRule="auto"/>
    </w:pPr>
  </w:style>
  <w:style w:type="paragraph" w:customStyle="1" w:styleId="1B2CDDE06BF44041A75AD8C7FBBA71B5">
    <w:name w:val="1B2CDDE06BF44041A75AD8C7FBBA71B5"/>
    <w:rsid w:val="0072492A"/>
    <w:pPr>
      <w:spacing w:after="160" w:line="259" w:lineRule="auto"/>
    </w:pPr>
  </w:style>
  <w:style w:type="paragraph" w:customStyle="1" w:styleId="88338FD55BEA46DEA39FED2D576A9DD61">
    <w:name w:val="88338FD55BEA46DEA39FED2D576A9DD61"/>
    <w:rsid w:val="002B0CBD"/>
    <w:pPr>
      <w:spacing w:after="0" w:line="240" w:lineRule="auto"/>
    </w:pPr>
    <w:rPr>
      <w:rFonts w:ascii="Arial" w:eastAsiaTheme="minorHAnsi" w:hAnsi="Arial"/>
      <w:lang w:eastAsia="en-US"/>
    </w:rPr>
  </w:style>
  <w:style w:type="paragraph" w:customStyle="1" w:styleId="1B2CDDE06BF44041A75AD8C7FBBA71B51">
    <w:name w:val="1B2CDDE06BF44041A75AD8C7FBBA71B51"/>
    <w:rsid w:val="002B0CBD"/>
    <w:pPr>
      <w:spacing w:after="0" w:line="240" w:lineRule="auto"/>
    </w:pPr>
    <w:rPr>
      <w:rFonts w:ascii="Arial" w:eastAsiaTheme="minorHAnsi" w:hAnsi="Arial"/>
      <w:lang w:eastAsia="en-US"/>
    </w:rPr>
  </w:style>
  <w:style w:type="paragraph" w:customStyle="1" w:styleId="88338FD55BEA46DEA39FED2D576A9DD62">
    <w:name w:val="88338FD55BEA46DEA39FED2D576A9DD62"/>
    <w:rsid w:val="002B0CBD"/>
    <w:pPr>
      <w:spacing w:after="0" w:line="240" w:lineRule="auto"/>
    </w:pPr>
    <w:rPr>
      <w:rFonts w:ascii="Arial" w:eastAsiaTheme="minorHAnsi" w:hAnsi="Arial"/>
      <w:lang w:eastAsia="en-US"/>
    </w:rPr>
  </w:style>
  <w:style w:type="paragraph" w:customStyle="1" w:styleId="1B2CDDE06BF44041A75AD8C7FBBA71B52">
    <w:name w:val="1B2CDDE06BF44041A75AD8C7FBBA71B52"/>
    <w:rsid w:val="002B0CBD"/>
    <w:pPr>
      <w:spacing w:after="0" w:line="240" w:lineRule="auto"/>
    </w:pPr>
    <w:rPr>
      <w:rFonts w:ascii="Arial" w:eastAsiaTheme="minorHAnsi" w:hAnsi="Arial"/>
      <w:lang w:eastAsia="en-US"/>
    </w:rPr>
  </w:style>
  <w:style w:type="paragraph" w:customStyle="1" w:styleId="88338FD55BEA46DEA39FED2D576A9DD63">
    <w:name w:val="88338FD55BEA46DEA39FED2D576A9DD63"/>
    <w:rsid w:val="00040723"/>
    <w:pPr>
      <w:spacing w:after="0" w:line="240" w:lineRule="auto"/>
    </w:pPr>
    <w:rPr>
      <w:rFonts w:ascii="Arial" w:eastAsiaTheme="minorHAnsi" w:hAnsi="Arial"/>
      <w:lang w:eastAsia="en-US"/>
    </w:rPr>
  </w:style>
  <w:style w:type="paragraph" w:customStyle="1" w:styleId="1B2CDDE06BF44041A75AD8C7FBBA71B53">
    <w:name w:val="1B2CDDE06BF44041A75AD8C7FBBA71B53"/>
    <w:rsid w:val="00040723"/>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E20F8-7545-4E8B-8B22-BAF0D6AB6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Wilson</dc:creator>
  <cp:lastModifiedBy>Jenny Wooldridge</cp:lastModifiedBy>
  <cp:revision>2</cp:revision>
  <cp:lastPrinted>2020-12-01T20:47:00Z</cp:lastPrinted>
  <dcterms:created xsi:type="dcterms:W3CDTF">2021-02-08T00:19:00Z</dcterms:created>
  <dcterms:modified xsi:type="dcterms:W3CDTF">2021-02-08T00:19:00Z</dcterms:modified>
</cp:coreProperties>
</file>